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sz w:val="48"/>
          <w:szCs w:val="48"/>
        </w:rPr>
      </w:pPr>
    </w:p>
    <w:p>
      <w:pPr>
        <w:jc w:val="center"/>
        <w:rPr>
          <w:rFonts w:ascii="宋体" w:hAnsi="宋体" w:eastAsia="宋体" w:cs="宋体"/>
          <w:sz w:val="48"/>
          <w:szCs w:val="48"/>
        </w:rPr>
      </w:pPr>
    </w:p>
    <w:p>
      <w:pPr>
        <w:jc w:val="both"/>
        <w:rPr>
          <w:rFonts w:ascii="宋体" w:hAnsi="宋体" w:eastAsia="宋体" w:cs="宋体"/>
          <w:sz w:val="48"/>
          <w:szCs w:val="48"/>
        </w:rPr>
      </w:pPr>
    </w:p>
    <w:p>
      <w:pPr>
        <w:pStyle w:val="79"/>
        <w:ind w:firstLine="0"/>
        <w:jc w:val="center"/>
        <w:rPr>
          <w:rFonts w:ascii="宋体" w:hAnsi="宋体" w:cs="宋体"/>
          <w:b/>
          <w:bCs/>
          <w:sz w:val="48"/>
          <w:szCs w:val="48"/>
        </w:rPr>
      </w:pPr>
      <w:r>
        <w:rPr>
          <w:rFonts w:hint="eastAsia" w:ascii="宋体" w:hAnsi="宋体" w:cs="宋体"/>
          <w:b/>
          <w:bCs/>
          <w:sz w:val="48"/>
          <w:szCs w:val="48"/>
        </w:rPr>
        <w:t>公积金信息系统等保整改及测评项目（等保测评部分）</w:t>
      </w:r>
    </w:p>
    <w:p>
      <w:pPr>
        <w:pStyle w:val="79"/>
        <w:ind w:firstLine="0"/>
        <w:jc w:val="center"/>
        <w:rPr>
          <w:rFonts w:ascii="宋体" w:hAnsi="宋体" w:cs="宋体"/>
          <w:b/>
          <w:bCs/>
          <w:sz w:val="48"/>
          <w:szCs w:val="48"/>
        </w:rPr>
      </w:pPr>
      <w:r>
        <w:rPr>
          <w:rFonts w:hint="eastAsia" w:ascii="宋体" w:hAnsi="宋体" w:cs="宋体"/>
          <w:b/>
          <w:bCs/>
          <w:sz w:val="48"/>
          <w:szCs w:val="48"/>
        </w:rPr>
        <w:t>采  购  文  件</w:t>
      </w:r>
    </w:p>
    <w:p>
      <w:pPr>
        <w:pStyle w:val="79"/>
        <w:tabs>
          <w:tab w:val="left" w:pos="2518"/>
        </w:tabs>
        <w:spacing w:line="560" w:lineRule="exact"/>
        <w:ind w:firstLine="0"/>
        <w:jc w:val="center"/>
        <w:rPr>
          <w:rFonts w:ascii="宋体" w:hAnsi="宋体" w:cs="宋体"/>
          <w:b/>
          <w:bCs/>
          <w:kern w:val="2"/>
          <w:sz w:val="36"/>
          <w:szCs w:val="36"/>
        </w:rPr>
      </w:pPr>
      <w:r>
        <w:rPr>
          <w:rFonts w:hint="eastAsia" w:ascii="宋体" w:hAnsi="宋体" w:cs="宋体"/>
          <w:b/>
          <w:bCs/>
        </w:rPr>
        <w:t>（</w:t>
      </w:r>
      <w:r>
        <w:rPr>
          <w:rFonts w:hint="eastAsia" w:ascii="宋体" w:hAnsi="宋体" w:cs="宋体"/>
          <w:b/>
          <w:bCs/>
          <w:kern w:val="2"/>
          <w:sz w:val="36"/>
          <w:szCs w:val="36"/>
        </w:rPr>
        <w:t>项目编号：ZFGJJCG2023002）</w:t>
      </w:r>
    </w:p>
    <w:p>
      <w:pPr>
        <w:pStyle w:val="79"/>
        <w:spacing w:line="560" w:lineRule="exact"/>
        <w:ind w:firstLine="723"/>
        <w:rPr>
          <w:rFonts w:ascii="宋体" w:hAnsi="宋体" w:cs="宋体"/>
          <w:b/>
          <w:bCs/>
          <w:kern w:val="2"/>
          <w:sz w:val="36"/>
          <w:szCs w:val="36"/>
        </w:rPr>
      </w:pPr>
    </w:p>
    <w:p>
      <w:pPr>
        <w:pStyle w:val="79"/>
        <w:spacing w:line="560" w:lineRule="exact"/>
        <w:ind w:firstLine="723"/>
        <w:rPr>
          <w:rFonts w:ascii="宋体" w:hAnsi="宋体" w:cs="宋体"/>
          <w:b/>
          <w:bCs/>
          <w:kern w:val="2"/>
          <w:sz w:val="36"/>
          <w:szCs w:val="36"/>
        </w:rPr>
      </w:pPr>
    </w:p>
    <w:p>
      <w:pPr>
        <w:pStyle w:val="79"/>
        <w:spacing w:line="560" w:lineRule="exact"/>
        <w:ind w:firstLine="723"/>
        <w:rPr>
          <w:rFonts w:ascii="宋体" w:hAnsi="宋体" w:cs="宋体"/>
          <w:b/>
          <w:bCs/>
          <w:kern w:val="2"/>
          <w:sz w:val="36"/>
          <w:szCs w:val="36"/>
        </w:rPr>
      </w:pPr>
    </w:p>
    <w:p>
      <w:pPr>
        <w:pStyle w:val="79"/>
        <w:spacing w:line="560" w:lineRule="exact"/>
        <w:ind w:firstLine="0"/>
        <w:rPr>
          <w:rFonts w:ascii="宋体" w:hAnsi="宋体" w:cs="宋体"/>
          <w:b/>
          <w:bCs/>
          <w:kern w:val="2"/>
          <w:sz w:val="36"/>
          <w:szCs w:val="36"/>
        </w:rPr>
      </w:pPr>
    </w:p>
    <w:p>
      <w:pPr>
        <w:pStyle w:val="79"/>
        <w:spacing w:line="560" w:lineRule="exact"/>
        <w:ind w:firstLine="723"/>
        <w:rPr>
          <w:rFonts w:ascii="宋体" w:hAnsi="宋体" w:cs="宋体"/>
          <w:b/>
          <w:bCs/>
          <w:kern w:val="2"/>
          <w:sz w:val="36"/>
          <w:szCs w:val="36"/>
        </w:rPr>
      </w:pPr>
    </w:p>
    <w:p>
      <w:pPr>
        <w:rPr>
          <w:rFonts w:ascii="宋体" w:hAnsi="宋体" w:eastAsia="宋体" w:cs="宋体"/>
          <w:b/>
          <w:bCs/>
          <w:kern w:val="2"/>
          <w:sz w:val="36"/>
          <w:szCs w:val="36"/>
        </w:rPr>
      </w:pPr>
    </w:p>
    <w:p>
      <w:pPr>
        <w:pStyle w:val="79"/>
        <w:spacing w:line="560" w:lineRule="exact"/>
        <w:ind w:firstLine="723"/>
        <w:rPr>
          <w:rFonts w:ascii="宋体" w:hAnsi="宋体" w:cs="宋体"/>
          <w:b/>
          <w:bCs/>
          <w:kern w:val="2"/>
          <w:sz w:val="36"/>
          <w:szCs w:val="36"/>
        </w:rPr>
      </w:pPr>
    </w:p>
    <w:p>
      <w:pPr>
        <w:pStyle w:val="79"/>
        <w:spacing w:line="560" w:lineRule="exact"/>
        <w:ind w:firstLine="723"/>
        <w:jc w:val="center"/>
        <w:rPr>
          <w:rFonts w:ascii="宋体" w:hAnsi="宋体" w:cs="宋体"/>
          <w:b/>
          <w:bCs/>
          <w:sz w:val="36"/>
          <w:szCs w:val="36"/>
        </w:rPr>
      </w:pPr>
      <w:r>
        <w:rPr>
          <w:rFonts w:hint="eastAsia" w:ascii="宋体" w:hAnsi="宋体" w:cs="宋体"/>
          <w:b/>
          <w:bCs/>
          <w:sz w:val="36"/>
          <w:szCs w:val="36"/>
        </w:rPr>
        <w:t>采购人：泰州市住房公积金管理中心</w:t>
      </w:r>
    </w:p>
    <w:p>
      <w:pPr>
        <w:jc w:val="center"/>
        <w:rPr>
          <w:rFonts w:ascii="宋体" w:hAnsi="宋体" w:eastAsia="宋体" w:cs="宋体"/>
          <w:sz w:val="36"/>
          <w:szCs w:val="36"/>
        </w:rPr>
      </w:pPr>
      <w:r>
        <w:rPr>
          <w:rFonts w:hint="eastAsia" w:ascii="宋体" w:hAnsi="宋体" w:eastAsia="宋体" w:cs="宋体"/>
          <w:sz w:val="44"/>
          <w:szCs w:val="44"/>
        </w:rPr>
        <w:t>202</w:t>
      </w:r>
      <w:r>
        <w:rPr>
          <w:rFonts w:hint="eastAsia" w:ascii="宋体" w:hAnsi="宋体" w:eastAsia="宋体" w:cs="宋体"/>
          <w:sz w:val="44"/>
          <w:szCs w:val="44"/>
          <w:lang w:val="en-US"/>
        </w:rPr>
        <w:t>3</w:t>
      </w:r>
      <w:r>
        <w:rPr>
          <w:rFonts w:hint="eastAsia" w:ascii="宋体" w:hAnsi="宋体" w:eastAsia="宋体" w:cs="宋体"/>
          <w:sz w:val="44"/>
          <w:szCs w:val="44"/>
        </w:rPr>
        <w:t>年</w:t>
      </w:r>
      <w:r>
        <w:rPr>
          <w:rFonts w:hint="eastAsia" w:ascii="宋体" w:hAnsi="宋体" w:eastAsia="宋体" w:cs="宋体"/>
          <w:sz w:val="44"/>
          <w:szCs w:val="44"/>
          <w:lang w:val="en-US"/>
        </w:rPr>
        <w:t>5</w:t>
      </w:r>
      <w:r>
        <w:rPr>
          <w:rFonts w:hint="eastAsia" w:ascii="宋体" w:hAnsi="宋体" w:eastAsia="宋体" w:cs="宋体"/>
          <w:sz w:val="44"/>
          <w:szCs w:val="44"/>
        </w:rPr>
        <w:t>月</w:t>
      </w:r>
      <w:r>
        <w:rPr>
          <w:rFonts w:hint="eastAsia" w:ascii="宋体" w:hAnsi="宋体" w:eastAsia="宋体" w:cs="宋体"/>
          <w:sz w:val="44"/>
          <w:szCs w:val="44"/>
          <w:lang w:val="en-US"/>
        </w:rPr>
        <w:t>22</w:t>
      </w:r>
      <w:r>
        <w:rPr>
          <w:rFonts w:hint="eastAsia" w:ascii="宋体" w:hAnsi="宋体" w:eastAsia="宋体" w:cs="宋体"/>
          <w:sz w:val="44"/>
          <w:szCs w:val="44"/>
        </w:rPr>
        <w:t>日</w:t>
      </w:r>
    </w:p>
    <w:p>
      <w:pPr>
        <w:rPr>
          <w:rFonts w:ascii="宋体" w:hAnsi="宋体" w:eastAsia="宋体" w:cs="宋体"/>
          <w:sz w:val="36"/>
          <w:szCs w:val="36"/>
        </w:rPr>
      </w:pPr>
      <w:r>
        <w:rPr>
          <w:rFonts w:hint="eastAsia" w:ascii="宋体" w:hAnsi="宋体" w:eastAsia="宋体" w:cs="宋体"/>
          <w:sz w:val="36"/>
          <w:szCs w:val="36"/>
        </w:rPr>
        <w:br w:type="page"/>
      </w:r>
    </w:p>
    <w:p>
      <w:pPr>
        <w:pStyle w:val="79"/>
        <w:ind w:firstLine="0"/>
        <w:jc w:val="center"/>
        <w:rPr>
          <w:rFonts w:ascii="宋体" w:hAnsi="宋体" w:cs="宋体"/>
          <w:b/>
          <w:sz w:val="36"/>
          <w:szCs w:val="36"/>
        </w:rPr>
      </w:pPr>
    </w:p>
    <w:p>
      <w:pPr>
        <w:pStyle w:val="79"/>
        <w:ind w:firstLine="0"/>
        <w:jc w:val="center"/>
        <w:rPr>
          <w:rFonts w:ascii="宋体" w:hAnsi="宋体" w:cs="宋体"/>
          <w:b/>
          <w:sz w:val="36"/>
          <w:szCs w:val="36"/>
        </w:rPr>
      </w:pPr>
    </w:p>
    <w:p>
      <w:pPr>
        <w:spacing w:line="360" w:lineRule="auto"/>
        <w:ind w:firstLine="960" w:firstLineChars="200"/>
        <w:jc w:val="center"/>
        <w:rPr>
          <w:rFonts w:ascii="宋体" w:hAnsi="宋体" w:eastAsia="宋体" w:cs="宋体"/>
          <w:bCs/>
          <w:sz w:val="48"/>
        </w:rPr>
      </w:pPr>
      <w:r>
        <w:rPr>
          <w:rFonts w:hint="eastAsia" w:ascii="宋体" w:hAnsi="宋体" w:eastAsia="宋体" w:cs="宋体"/>
          <w:bCs/>
          <w:sz w:val="48"/>
        </w:rPr>
        <w:t>目     录</w:t>
      </w:r>
    </w:p>
    <w:p>
      <w:pPr>
        <w:spacing w:line="360" w:lineRule="auto"/>
        <w:ind w:firstLine="600" w:firstLineChars="200"/>
        <w:jc w:val="center"/>
        <w:rPr>
          <w:rFonts w:ascii="宋体" w:hAnsi="宋体" w:eastAsia="宋体" w:cs="宋体"/>
          <w:bCs/>
          <w:sz w:val="30"/>
        </w:rPr>
      </w:pPr>
    </w:p>
    <w:p>
      <w:pPr>
        <w:numPr>
          <w:ilvl w:val="0"/>
          <w:numId w:val="4"/>
        </w:numPr>
        <w:autoSpaceDE/>
        <w:autoSpaceDN/>
        <w:spacing w:line="360" w:lineRule="auto"/>
        <w:ind w:firstLine="600" w:firstLineChars="200"/>
        <w:jc w:val="both"/>
        <w:rPr>
          <w:rFonts w:ascii="宋体" w:hAnsi="宋体" w:eastAsia="宋体" w:cs="宋体"/>
          <w:bCs/>
          <w:sz w:val="30"/>
        </w:rPr>
      </w:pPr>
      <w:r>
        <w:rPr>
          <w:rFonts w:hint="eastAsia" w:ascii="宋体" w:hAnsi="宋体" w:eastAsia="宋体" w:cs="宋体"/>
          <w:bCs/>
          <w:sz w:val="30"/>
        </w:rPr>
        <w:t>投标邀请函</w:t>
      </w:r>
    </w:p>
    <w:p>
      <w:pPr>
        <w:numPr>
          <w:ilvl w:val="0"/>
          <w:numId w:val="4"/>
        </w:numPr>
        <w:autoSpaceDE/>
        <w:autoSpaceDN/>
        <w:spacing w:line="360" w:lineRule="auto"/>
        <w:ind w:firstLine="600" w:firstLineChars="200"/>
        <w:jc w:val="both"/>
        <w:rPr>
          <w:rFonts w:ascii="宋体" w:hAnsi="宋体" w:eastAsia="宋体" w:cs="宋体"/>
          <w:bCs/>
          <w:sz w:val="30"/>
        </w:rPr>
      </w:pPr>
      <w:r>
        <w:rPr>
          <w:rFonts w:hint="eastAsia" w:ascii="宋体" w:hAnsi="宋体" w:eastAsia="宋体" w:cs="宋体"/>
          <w:bCs/>
          <w:sz w:val="30"/>
        </w:rPr>
        <w:t>投标人须知</w:t>
      </w:r>
    </w:p>
    <w:p>
      <w:pPr>
        <w:numPr>
          <w:ilvl w:val="0"/>
          <w:numId w:val="4"/>
        </w:numPr>
        <w:autoSpaceDE/>
        <w:autoSpaceDN/>
        <w:spacing w:line="360" w:lineRule="auto"/>
        <w:ind w:firstLine="600" w:firstLineChars="200"/>
        <w:jc w:val="both"/>
        <w:rPr>
          <w:rFonts w:ascii="宋体" w:hAnsi="宋体" w:eastAsia="宋体" w:cs="宋体"/>
          <w:bCs/>
          <w:sz w:val="30"/>
        </w:rPr>
      </w:pPr>
      <w:r>
        <w:rPr>
          <w:rFonts w:hint="eastAsia" w:ascii="宋体" w:hAnsi="宋体" w:eastAsia="宋体" w:cs="宋体"/>
          <w:bCs/>
          <w:sz w:val="30"/>
        </w:rPr>
        <w:t>项目技术要求和有关说明</w:t>
      </w:r>
    </w:p>
    <w:p>
      <w:pPr>
        <w:numPr>
          <w:ilvl w:val="0"/>
          <w:numId w:val="4"/>
        </w:numPr>
        <w:autoSpaceDE/>
        <w:autoSpaceDN/>
        <w:spacing w:line="360" w:lineRule="auto"/>
        <w:ind w:firstLine="600" w:firstLineChars="200"/>
        <w:jc w:val="both"/>
        <w:rPr>
          <w:rFonts w:ascii="宋体" w:hAnsi="宋体" w:eastAsia="宋体" w:cs="宋体"/>
          <w:bCs/>
          <w:sz w:val="30"/>
        </w:rPr>
      </w:pPr>
      <w:r>
        <w:rPr>
          <w:rFonts w:hint="eastAsia" w:ascii="宋体" w:hAnsi="宋体" w:eastAsia="宋体" w:cs="宋体"/>
          <w:bCs/>
          <w:sz w:val="30"/>
        </w:rPr>
        <w:t>合同书（格式文本）</w:t>
      </w:r>
    </w:p>
    <w:p>
      <w:pPr>
        <w:numPr>
          <w:ilvl w:val="0"/>
          <w:numId w:val="4"/>
        </w:numPr>
        <w:autoSpaceDE/>
        <w:autoSpaceDN/>
        <w:spacing w:line="360" w:lineRule="auto"/>
        <w:ind w:firstLine="600" w:firstLineChars="200"/>
        <w:jc w:val="both"/>
        <w:rPr>
          <w:rFonts w:ascii="宋体" w:hAnsi="宋体" w:eastAsia="宋体" w:cs="宋体"/>
          <w:bCs/>
          <w:sz w:val="30"/>
        </w:rPr>
      </w:pPr>
      <w:r>
        <w:rPr>
          <w:rFonts w:hint="eastAsia" w:ascii="宋体" w:hAnsi="宋体" w:eastAsia="宋体" w:cs="宋体"/>
          <w:bCs/>
          <w:sz w:val="30"/>
        </w:rPr>
        <w:t>附件</w:t>
      </w:r>
    </w:p>
    <w:p>
      <w:pPr>
        <w:jc w:val="center"/>
        <w:rPr>
          <w:rFonts w:ascii="宋体" w:hAnsi="宋体" w:eastAsia="宋体" w:cs="宋体"/>
          <w:caps/>
          <w:kern w:val="2"/>
          <w:sz w:val="21"/>
          <w:szCs w:val="21"/>
        </w:rPr>
      </w:pPr>
    </w:p>
    <w:p>
      <w:pPr>
        <w:jc w:val="center"/>
        <w:rPr>
          <w:rFonts w:ascii="宋体" w:hAnsi="宋体" w:eastAsia="宋体" w:cs="宋体"/>
          <w:caps/>
          <w:kern w:val="2"/>
          <w:sz w:val="21"/>
          <w:szCs w:val="21"/>
        </w:rPr>
      </w:pPr>
    </w:p>
    <w:p>
      <w:pPr>
        <w:jc w:val="center"/>
        <w:rPr>
          <w:rFonts w:ascii="宋体" w:hAnsi="宋体" w:eastAsia="宋体" w:cs="宋体"/>
          <w:caps/>
          <w:kern w:val="2"/>
          <w:sz w:val="21"/>
          <w:szCs w:val="21"/>
        </w:rPr>
      </w:pPr>
    </w:p>
    <w:p>
      <w:pPr>
        <w:jc w:val="center"/>
        <w:rPr>
          <w:rFonts w:ascii="宋体" w:hAnsi="宋体" w:eastAsia="宋体" w:cs="宋体"/>
          <w:caps/>
          <w:kern w:val="2"/>
          <w:sz w:val="21"/>
          <w:szCs w:val="21"/>
        </w:rPr>
      </w:pPr>
    </w:p>
    <w:p>
      <w:pPr>
        <w:jc w:val="center"/>
        <w:rPr>
          <w:rFonts w:ascii="宋体" w:hAnsi="宋体" w:eastAsia="宋体" w:cs="宋体"/>
          <w:caps/>
          <w:kern w:val="2"/>
          <w:sz w:val="21"/>
          <w:szCs w:val="21"/>
        </w:rPr>
      </w:pPr>
    </w:p>
    <w:p>
      <w:pPr>
        <w:jc w:val="center"/>
        <w:rPr>
          <w:rFonts w:ascii="宋体" w:hAnsi="宋体" w:eastAsia="宋体" w:cs="宋体"/>
          <w:caps/>
          <w:kern w:val="2"/>
          <w:sz w:val="21"/>
          <w:szCs w:val="21"/>
        </w:rPr>
      </w:pPr>
    </w:p>
    <w:p>
      <w:pPr>
        <w:jc w:val="center"/>
        <w:rPr>
          <w:rFonts w:ascii="宋体" w:hAnsi="宋体" w:eastAsia="宋体" w:cs="宋体"/>
          <w:caps/>
          <w:kern w:val="2"/>
          <w:sz w:val="21"/>
          <w:szCs w:val="21"/>
        </w:rPr>
      </w:pPr>
    </w:p>
    <w:p>
      <w:pPr>
        <w:jc w:val="center"/>
        <w:rPr>
          <w:rFonts w:ascii="宋体" w:hAnsi="宋体" w:eastAsia="宋体" w:cs="宋体"/>
          <w:caps/>
          <w:kern w:val="2"/>
          <w:sz w:val="21"/>
          <w:szCs w:val="21"/>
        </w:rPr>
      </w:pPr>
    </w:p>
    <w:p>
      <w:pPr>
        <w:rPr>
          <w:rFonts w:ascii="宋体" w:hAnsi="宋体" w:eastAsia="宋体" w:cs="宋体"/>
          <w:caps/>
          <w:kern w:val="2"/>
          <w:sz w:val="21"/>
          <w:szCs w:val="21"/>
        </w:rPr>
      </w:pPr>
    </w:p>
    <w:p>
      <w:pPr>
        <w:pStyle w:val="2"/>
        <w:jc w:val="center"/>
        <w:rPr>
          <w:rFonts w:ascii="宋体" w:hAnsi="宋体" w:eastAsia="宋体" w:cs="宋体"/>
          <w:bCs/>
        </w:rPr>
      </w:pPr>
      <w:r>
        <w:rPr>
          <w:rFonts w:hint="eastAsia" w:ascii="宋体" w:hAnsi="宋体" w:eastAsia="宋体" w:cs="宋体"/>
          <w:b/>
          <w:kern w:val="44"/>
          <w:sz w:val="44"/>
          <w:szCs w:val="44"/>
        </w:rPr>
        <w:br w:type="page"/>
      </w:r>
      <w:bookmarkStart w:id="0" w:name="_Toc449106927"/>
      <w:bookmarkStart w:id="1" w:name="_Toc445472035"/>
      <w:r>
        <w:rPr>
          <w:rFonts w:hint="eastAsia" w:ascii="宋体" w:hAnsi="宋体" w:eastAsia="宋体" w:cs="宋体"/>
          <w:bCs/>
        </w:rPr>
        <w:t>第一章  投标邀请</w:t>
      </w:r>
      <w:bookmarkEnd w:id="0"/>
      <w:bookmarkEnd w:id="1"/>
    </w:p>
    <w:p>
      <w:pPr>
        <w:spacing w:line="360" w:lineRule="auto"/>
        <w:ind w:firstLine="420" w:firstLineChars="200"/>
        <w:rPr>
          <w:rFonts w:ascii="宋体" w:hAnsi="宋体" w:eastAsia="宋体" w:cs="宋体"/>
          <w:sz w:val="21"/>
          <w:szCs w:val="21"/>
        </w:rPr>
      </w:pPr>
    </w:p>
    <w:p>
      <w:pPr>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泰州市住房公积金管理中心决定就公积金信息系统等保整改及测评项目（等保测评部分）进行采购，兹邀请合格供应商投标。</w:t>
      </w:r>
    </w:p>
    <w:p>
      <w:pPr>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1、招标文件编号：</w:t>
      </w:r>
      <w:r>
        <w:rPr>
          <w:rFonts w:hint="eastAsia" w:ascii="宋体" w:hAnsi="宋体" w:eastAsia="宋体" w:cs="宋体"/>
          <w:bCs/>
          <w:sz w:val="21"/>
          <w:szCs w:val="21"/>
        </w:rPr>
        <w:t>ZFGJJCG2023002</w:t>
      </w:r>
    </w:p>
    <w:p>
      <w:pPr>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2、招标内容：公积金信息系统等保整改及测评项目（等保测评部分）</w:t>
      </w:r>
    </w:p>
    <w:p>
      <w:pPr>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3、合格的供应商必须具备的条件及资格：</w:t>
      </w:r>
    </w:p>
    <w:p>
      <w:pPr>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参加本次采购活动供应商必须符合《中华人民共和国政府采购法》第二十二条以及《中华人民共和国政府采购法实施条例》第十七条的相关规定及以下要求：</w:t>
      </w:r>
    </w:p>
    <w:p>
      <w:pPr>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（1）合格的供应商必须是中国境内注册的具有独立承担民事责任能力的企事业法人；</w:t>
      </w:r>
    </w:p>
    <w:p>
      <w:pPr>
        <w:widowControl/>
        <w:shd w:val="clear" w:color="auto" w:fill="FFFFFF"/>
        <w:spacing w:line="360" w:lineRule="auto"/>
        <w:ind w:firstLine="420" w:firstLineChars="200"/>
        <w:rPr>
          <w:rFonts w:ascii="宋体" w:hAnsi="宋体" w:eastAsia="宋体" w:cs="宋体"/>
          <w:sz w:val="24"/>
          <w:szCs w:val="24"/>
        </w:rPr>
      </w:pPr>
      <w:r>
        <w:rPr>
          <w:rFonts w:hint="eastAsia" w:ascii="宋体" w:hAnsi="宋体" w:eastAsia="宋体" w:cs="宋体"/>
          <w:sz w:val="21"/>
          <w:szCs w:val="21"/>
        </w:rPr>
        <w:t>（2）具有良好信誉及专业技术服务人员和本地化服务能力；</w:t>
      </w:r>
      <w:r>
        <w:rPr>
          <w:rFonts w:hint="eastAsia" w:ascii="宋体" w:hAnsi="宋体" w:eastAsia="宋体" w:cs="宋体"/>
          <w:sz w:val="24"/>
          <w:szCs w:val="24"/>
        </w:rPr>
        <w:t xml:space="preserve"> </w:t>
      </w:r>
    </w:p>
    <w:p>
      <w:pPr>
        <w:widowControl/>
        <w:adjustRightInd w:val="0"/>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（3）供应商必须具有公安部第三研究所颁发的网络安全等级测评与检测评估机构服务认证证书；</w:t>
      </w:r>
    </w:p>
    <w:p>
      <w:pPr>
        <w:widowControl/>
        <w:adjustRightInd w:val="0"/>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rPr>
        <w:t>4</w:t>
      </w:r>
      <w:r>
        <w:rPr>
          <w:rFonts w:hint="eastAsia" w:ascii="宋体" w:hAnsi="宋体" w:eastAsia="宋体" w:cs="宋体"/>
          <w:sz w:val="21"/>
          <w:szCs w:val="21"/>
        </w:rPr>
        <w:t>）</w:t>
      </w:r>
      <w:r>
        <w:rPr>
          <w:rFonts w:hint="eastAsia" w:ascii="宋体" w:hAnsi="宋体" w:eastAsia="宋体" w:cs="宋体"/>
          <w:sz w:val="21"/>
          <w:szCs w:val="21"/>
          <w:lang w:val="en-US"/>
        </w:rPr>
        <w:t>供应商必须在2023年泰州市网络安全技术支撑机构名单内；</w:t>
      </w:r>
    </w:p>
    <w:p>
      <w:pPr>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rPr>
        <w:t>5</w:t>
      </w:r>
      <w:r>
        <w:rPr>
          <w:rFonts w:hint="eastAsia" w:ascii="宋体" w:hAnsi="宋体" w:eastAsia="宋体" w:cs="宋体"/>
          <w:sz w:val="21"/>
          <w:szCs w:val="21"/>
        </w:rPr>
        <w:t>）本项目不接受联合体投标，供应商必须具备独立完成该项目建设的能力，中标后不允许分包或转包。</w:t>
      </w:r>
    </w:p>
    <w:p>
      <w:pPr>
        <w:widowControl/>
        <w:adjustRightInd w:val="0"/>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rPr>
        <w:t>6</w:t>
      </w:r>
      <w:r>
        <w:rPr>
          <w:rFonts w:hint="eastAsia" w:ascii="宋体" w:hAnsi="宋体" w:eastAsia="宋体" w:cs="宋体"/>
          <w:sz w:val="21"/>
          <w:szCs w:val="21"/>
        </w:rPr>
        <w:t>）未被“信用中国”网站（www.creditchina.gov.cn）列入失信执行人、重大税收违法案件当事人名单、政府采购严重违法失信行为记录名单。</w:t>
      </w:r>
    </w:p>
    <w:p>
      <w:pPr>
        <w:widowControl/>
        <w:adjustRightInd w:val="0"/>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rPr>
        <w:t>7）</w:t>
      </w:r>
      <w:r>
        <w:rPr>
          <w:rFonts w:hint="eastAsia" w:ascii="宋体" w:hAnsi="宋体" w:eastAsia="宋体" w:cs="宋体"/>
          <w:sz w:val="21"/>
          <w:szCs w:val="21"/>
        </w:rPr>
        <w:t xml:space="preserve">落实政府采购政策需满足的资格要求,本项目属于专门面向中小企业采购的项目，供应商应为中小微企业、监狱企业、残疾人福利性单位。 </w:t>
      </w:r>
    </w:p>
    <w:p>
      <w:pPr>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4、招标文件发放：</w:t>
      </w:r>
    </w:p>
    <w:p>
      <w:pPr>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202</w:t>
      </w:r>
      <w:r>
        <w:rPr>
          <w:rFonts w:hint="eastAsia" w:ascii="宋体" w:hAnsi="宋体" w:eastAsia="宋体" w:cs="宋体"/>
          <w:sz w:val="21"/>
          <w:szCs w:val="21"/>
          <w:lang w:val="en-US"/>
        </w:rPr>
        <w:t>3</w:t>
      </w:r>
      <w:r>
        <w:rPr>
          <w:rFonts w:hint="eastAsia" w:ascii="宋体" w:hAnsi="宋体" w:eastAsia="宋体" w:cs="宋体"/>
          <w:sz w:val="21"/>
          <w:szCs w:val="21"/>
        </w:rPr>
        <w:t>年5月</w:t>
      </w:r>
      <w:r>
        <w:rPr>
          <w:rFonts w:hint="eastAsia" w:ascii="宋体" w:hAnsi="宋体" w:eastAsia="宋体" w:cs="宋体"/>
          <w:sz w:val="21"/>
          <w:szCs w:val="21"/>
          <w:lang w:val="en-US"/>
        </w:rPr>
        <w:t>2</w:t>
      </w:r>
      <w:r>
        <w:rPr>
          <w:rFonts w:hint="eastAsia" w:ascii="宋体" w:hAnsi="宋体" w:eastAsia="宋体" w:cs="宋体"/>
          <w:sz w:val="21"/>
          <w:szCs w:val="21"/>
          <w:lang w:val="en-US" w:eastAsia="zh-CN"/>
        </w:rPr>
        <w:t>3</w:t>
      </w:r>
      <w:r>
        <w:rPr>
          <w:rFonts w:hint="eastAsia" w:ascii="宋体" w:hAnsi="宋体" w:eastAsia="宋体" w:cs="宋体"/>
          <w:sz w:val="21"/>
          <w:szCs w:val="21"/>
        </w:rPr>
        <w:t>日起在泰州市住房公积金管理中心网站(http://gjj.taizhou.gov.cn）下载。</w:t>
      </w:r>
    </w:p>
    <w:p>
      <w:pPr>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5、招标联系人：王</w:t>
      </w:r>
      <w:r>
        <w:rPr>
          <w:rFonts w:hint="eastAsia" w:ascii="宋体" w:hAnsi="宋体" w:eastAsia="宋体" w:cs="宋体"/>
          <w:bCs/>
          <w:sz w:val="21"/>
          <w:szCs w:val="21"/>
        </w:rPr>
        <w:t>先生，联系电话：0523-86898206</w:t>
      </w:r>
      <w:r>
        <w:rPr>
          <w:rFonts w:hint="eastAsia" w:ascii="宋体" w:hAnsi="宋体" w:eastAsia="宋体" w:cs="宋体"/>
          <w:sz w:val="21"/>
          <w:szCs w:val="21"/>
        </w:rPr>
        <w:t>；</w:t>
      </w:r>
    </w:p>
    <w:p>
      <w:pPr>
        <w:spacing w:line="360" w:lineRule="auto"/>
        <w:ind w:firstLine="420" w:firstLineChars="200"/>
        <w:rPr>
          <w:rFonts w:ascii="宋体" w:hAnsi="宋体" w:eastAsia="宋体" w:cs="宋体"/>
          <w:sz w:val="21"/>
          <w:szCs w:val="21"/>
        </w:rPr>
        <w:sectPr>
          <w:footerReference r:id="rId3" w:type="default"/>
          <w:pgSz w:w="11906" w:h="16838"/>
          <w:pgMar w:top="1440" w:right="1800" w:bottom="1440" w:left="1800" w:header="851" w:footer="992" w:gutter="0"/>
          <w:cols w:space="425" w:num="1"/>
          <w:docGrid w:type="lines" w:linePitch="312" w:charSpace="0"/>
        </w:sectPr>
      </w:pPr>
      <w:r>
        <w:rPr>
          <w:rFonts w:hint="eastAsia" w:ascii="宋体" w:hAnsi="宋体" w:eastAsia="宋体" w:cs="宋体"/>
          <w:sz w:val="21"/>
          <w:szCs w:val="21"/>
        </w:rPr>
        <w:t>6、本项目公告期限为自发布之日起3个工作日。</w:t>
      </w:r>
    </w:p>
    <w:p>
      <w:pPr>
        <w:jc w:val="center"/>
        <w:rPr>
          <w:rFonts w:ascii="宋体" w:hAnsi="宋体" w:eastAsia="宋体" w:cs="宋体"/>
          <w:sz w:val="44"/>
          <w:szCs w:val="44"/>
        </w:rPr>
      </w:pPr>
      <w:bookmarkStart w:id="2" w:name="_Toc120614212"/>
      <w:bookmarkStart w:id="3" w:name="_Toc278355365"/>
      <w:bookmarkStart w:id="4" w:name="_Toc513029201"/>
      <w:bookmarkStart w:id="5" w:name="_Toc20823273"/>
      <w:bookmarkStart w:id="6" w:name="_Toc16938517"/>
      <w:bookmarkStart w:id="7" w:name="_Toc445472036"/>
      <w:r>
        <w:rPr>
          <w:rFonts w:hint="eastAsia" w:ascii="宋体" w:hAnsi="宋体" w:eastAsia="宋体" w:cs="宋体"/>
          <w:sz w:val="44"/>
          <w:szCs w:val="44"/>
        </w:rPr>
        <w:t>投标人须知前附表</w:t>
      </w:r>
      <w:bookmarkEnd w:id="2"/>
      <w:bookmarkEnd w:id="3"/>
      <w:bookmarkEnd w:id="4"/>
      <w:bookmarkEnd w:id="5"/>
      <w:bookmarkEnd w:id="6"/>
      <w:bookmarkEnd w:id="7"/>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81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686" w:type="dxa"/>
            <w:tcBorders>
              <w:top w:val="single" w:color="auto" w:sz="4" w:space="0"/>
              <w:left w:val="single" w:color="auto" w:sz="4" w:space="0"/>
              <w:bottom w:val="single" w:color="auto" w:sz="4" w:space="0"/>
              <w:right w:val="single" w:color="auto" w:sz="4" w:space="0"/>
            </w:tcBorders>
            <w:vAlign w:val="center"/>
          </w:tcPr>
          <w:p>
            <w:pPr>
              <w:adjustRightInd w:val="0"/>
              <w:spacing w:line="400" w:lineRule="exact"/>
              <w:jc w:val="both"/>
              <w:rPr>
                <w:rFonts w:ascii="宋体" w:hAnsi="宋体" w:eastAsia="宋体" w:cs="宋体"/>
                <w:b/>
                <w:sz w:val="21"/>
                <w:szCs w:val="21"/>
              </w:rPr>
            </w:pPr>
            <w:r>
              <w:rPr>
                <w:rFonts w:hint="eastAsia" w:ascii="宋体" w:hAnsi="宋体" w:eastAsia="宋体" w:cs="宋体"/>
                <w:b/>
                <w:sz w:val="21"/>
                <w:szCs w:val="21"/>
              </w:rPr>
              <w:t>序号</w:t>
            </w:r>
          </w:p>
        </w:tc>
        <w:tc>
          <w:tcPr>
            <w:tcW w:w="8117" w:type="dxa"/>
            <w:tcBorders>
              <w:top w:val="single" w:color="auto" w:sz="4" w:space="0"/>
              <w:left w:val="single" w:color="auto" w:sz="4" w:space="0"/>
              <w:bottom w:val="single" w:color="auto" w:sz="4" w:space="0"/>
              <w:right w:val="single" w:color="auto" w:sz="4" w:space="0"/>
            </w:tcBorders>
            <w:vAlign w:val="center"/>
          </w:tcPr>
          <w:p>
            <w:pPr>
              <w:adjustRightInd w:val="0"/>
              <w:spacing w:line="400" w:lineRule="exact"/>
              <w:jc w:val="both"/>
              <w:rPr>
                <w:rFonts w:ascii="宋体" w:hAnsi="宋体" w:eastAsia="宋体" w:cs="宋体"/>
                <w:b/>
                <w:sz w:val="21"/>
                <w:szCs w:val="21"/>
              </w:rPr>
            </w:pPr>
            <w:r>
              <w:rPr>
                <w:rFonts w:hint="eastAsia" w:ascii="宋体" w:hAnsi="宋体" w:eastAsia="宋体" w:cs="宋体"/>
                <w:b/>
                <w:sz w:val="21"/>
                <w:szCs w:val="21"/>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686" w:type="dxa"/>
            <w:tcBorders>
              <w:top w:val="single" w:color="auto" w:sz="4" w:space="0"/>
              <w:left w:val="single" w:color="auto" w:sz="4" w:space="0"/>
              <w:bottom w:val="single" w:color="auto" w:sz="4" w:space="0"/>
              <w:right w:val="single" w:color="auto" w:sz="4" w:space="0"/>
            </w:tcBorders>
            <w:vAlign w:val="center"/>
          </w:tcPr>
          <w:p>
            <w:pPr>
              <w:adjustRightInd w:val="0"/>
              <w:spacing w:line="400" w:lineRule="exact"/>
              <w:jc w:val="both"/>
              <w:rPr>
                <w:rFonts w:ascii="宋体" w:hAnsi="宋体" w:eastAsia="宋体" w:cs="宋体"/>
                <w:sz w:val="21"/>
                <w:szCs w:val="21"/>
              </w:rPr>
            </w:pPr>
            <w:r>
              <w:rPr>
                <w:rFonts w:hint="eastAsia" w:ascii="宋体" w:hAnsi="宋体" w:eastAsia="宋体" w:cs="宋体"/>
                <w:sz w:val="21"/>
                <w:szCs w:val="21"/>
              </w:rPr>
              <w:t>1</w:t>
            </w:r>
          </w:p>
        </w:tc>
        <w:tc>
          <w:tcPr>
            <w:tcW w:w="8117" w:type="dxa"/>
            <w:tcBorders>
              <w:top w:val="single" w:color="auto" w:sz="4" w:space="0"/>
              <w:left w:val="single" w:color="auto" w:sz="4" w:space="0"/>
              <w:bottom w:val="single" w:color="auto" w:sz="4" w:space="0"/>
              <w:right w:val="single" w:color="auto" w:sz="4" w:space="0"/>
            </w:tcBorders>
            <w:vAlign w:val="center"/>
          </w:tcPr>
          <w:p>
            <w:pPr>
              <w:spacing w:line="360" w:lineRule="auto"/>
              <w:jc w:val="both"/>
              <w:rPr>
                <w:rFonts w:ascii="宋体" w:hAnsi="宋体" w:eastAsia="宋体" w:cs="宋体"/>
                <w:sz w:val="21"/>
                <w:szCs w:val="21"/>
              </w:rPr>
            </w:pPr>
            <w:r>
              <w:rPr>
                <w:rFonts w:hint="eastAsia" w:ascii="宋体" w:hAnsi="宋体" w:eastAsia="宋体" w:cs="宋体"/>
                <w:sz w:val="21"/>
                <w:szCs w:val="21"/>
              </w:rPr>
              <w:t>项目名称：</w:t>
            </w:r>
            <w:r>
              <w:rPr>
                <w:rFonts w:hint="eastAsia" w:ascii="宋体" w:hAnsi="宋体" w:eastAsia="宋体" w:cs="宋体"/>
                <w:bCs/>
                <w:sz w:val="21"/>
                <w:szCs w:val="21"/>
              </w:rPr>
              <w:t>公积金信息系统等保整改及测评项目（等保测评部分）</w:t>
            </w:r>
          </w:p>
          <w:p>
            <w:pPr>
              <w:adjustRightInd w:val="0"/>
              <w:spacing w:line="360" w:lineRule="atLeast"/>
              <w:jc w:val="both"/>
              <w:rPr>
                <w:rFonts w:ascii="宋体" w:hAnsi="宋体" w:eastAsia="宋体" w:cs="宋体"/>
                <w:sz w:val="21"/>
                <w:szCs w:val="21"/>
              </w:rPr>
            </w:pPr>
            <w:r>
              <w:rPr>
                <w:rFonts w:hint="eastAsia" w:ascii="宋体" w:hAnsi="宋体" w:eastAsia="宋体" w:cs="宋体"/>
                <w:sz w:val="21"/>
                <w:szCs w:val="21"/>
              </w:rPr>
              <w:t>标书编号：ZFGJJCG2023002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686" w:type="dxa"/>
            <w:tcBorders>
              <w:top w:val="single" w:color="auto" w:sz="4" w:space="0"/>
              <w:left w:val="single" w:color="auto" w:sz="4" w:space="0"/>
              <w:bottom w:val="single" w:color="auto" w:sz="4" w:space="0"/>
              <w:right w:val="single" w:color="auto" w:sz="4" w:space="0"/>
            </w:tcBorders>
            <w:vAlign w:val="center"/>
          </w:tcPr>
          <w:p>
            <w:pPr>
              <w:adjustRightInd w:val="0"/>
              <w:spacing w:line="400" w:lineRule="exact"/>
              <w:ind w:right="102"/>
              <w:jc w:val="both"/>
              <w:rPr>
                <w:rFonts w:ascii="宋体" w:hAnsi="宋体" w:eastAsia="宋体" w:cs="宋体"/>
                <w:sz w:val="21"/>
                <w:szCs w:val="21"/>
              </w:rPr>
            </w:pPr>
            <w:r>
              <w:rPr>
                <w:rFonts w:hint="eastAsia" w:ascii="宋体" w:hAnsi="宋体" w:eastAsia="宋体" w:cs="宋体"/>
                <w:sz w:val="21"/>
                <w:szCs w:val="21"/>
              </w:rPr>
              <w:t>2</w:t>
            </w:r>
          </w:p>
        </w:tc>
        <w:tc>
          <w:tcPr>
            <w:tcW w:w="8117" w:type="dxa"/>
            <w:tcBorders>
              <w:top w:val="single" w:color="auto" w:sz="4" w:space="0"/>
              <w:left w:val="single" w:color="auto" w:sz="4" w:space="0"/>
              <w:bottom w:val="single" w:color="auto" w:sz="4" w:space="0"/>
              <w:right w:val="single" w:color="auto" w:sz="4" w:space="0"/>
            </w:tcBorders>
            <w:vAlign w:val="center"/>
          </w:tcPr>
          <w:p>
            <w:pPr>
              <w:snapToGrid w:val="0"/>
              <w:spacing w:line="360" w:lineRule="atLeast"/>
              <w:jc w:val="both"/>
              <w:rPr>
                <w:rFonts w:ascii="宋体" w:hAnsi="宋体" w:eastAsia="宋体" w:cs="宋体"/>
                <w:sz w:val="21"/>
                <w:szCs w:val="21"/>
              </w:rPr>
            </w:pPr>
            <w:r>
              <w:rPr>
                <w:rFonts w:hint="eastAsia" w:ascii="宋体" w:hAnsi="宋体" w:eastAsia="宋体" w:cs="宋体"/>
                <w:sz w:val="21"/>
                <w:szCs w:val="21"/>
              </w:rPr>
              <w:t>采购人：泰州市住房公积金管理中心</w:t>
            </w:r>
          </w:p>
          <w:p>
            <w:pPr>
              <w:adjustRightInd w:val="0"/>
              <w:spacing w:line="360" w:lineRule="atLeast"/>
              <w:jc w:val="both"/>
              <w:rPr>
                <w:rFonts w:ascii="宋体" w:hAnsi="宋体" w:eastAsia="宋体" w:cs="宋体"/>
                <w:sz w:val="21"/>
                <w:szCs w:val="21"/>
              </w:rPr>
            </w:pPr>
            <w:r>
              <w:rPr>
                <w:rFonts w:hint="eastAsia" w:ascii="宋体" w:hAnsi="宋体" w:eastAsia="宋体" w:cs="宋体"/>
                <w:sz w:val="21"/>
                <w:szCs w:val="21"/>
              </w:rPr>
              <w:t>采购人地址：泰州市凤凰东路50号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686" w:type="dxa"/>
            <w:tcBorders>
              <w:top w:val="single" w:color="auto" w:sz="4" w:space="0"/>
              <w:left w:val="single" w:color="auto" w:sz="4" w:space="0"/>
              <w:bottom w:val="single" w:color="auto" w:sz="4" w:space="0"/>
              <w:right w:val="single" w:color="auto" w:sz="4" w:space="0"/>
            </w:tcBorders>
            <w:vAlign w:val="center"/>
          </w:tcPr>
          <w:p>
            <w:pPr>
              <w:adjustRightInd w:val="0"/>
              <w:spacing w:line="400" w:lineRule="exact"/>
              <w:ind w:right="102"/>
              <w:jc w:val="both"/>
              <w:rPr>
                <w:rFonts w:ascii="宋体" w:hAnsi="宋体" w:eastAsia="宋体" w:cs="宋体"/>
                <w:sz w:val="21"/>
                <w:szCs w:val="21"/>
              </w:rPr>
            </w:pPr>
            <w:r>
              <w:rPr>
                <w:rFonts w:hint="eastAsia" w:ascii="宋体" w:hAnsi="宋体" w:eastAsia="宋体" w:cs="宋体"/>
                <w:sz w:val="21"/>
                <w:szCs w:val="21"/>
              </w:rPr>
              <w:t>3</w:t>
            </w:r>
          </w:p>
        </w:tc>
        <w:tc>
          <w:tcPr>
            <w:tcW w:w="811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tLeast"/>
              <w:jc w:val="both"/>
              <w:rPr>
                <w:rFonts w:ascii="宋体" w:hAnsi="宋体" w:eastAsia="宋体" w:cs="宋体"/>
                <w:sz w:val="21"/>
                <w:szCs w:val="21"/>
              </w:rPr>
            </w:pPr>
            <w:r>
              <w:rPr>
                <w:rFonts w:hint="eastAsia" w:ascii="宋体" w:hAnsi="宋体" w:eastAsia="宋体" w:cs="宋体"/>
                <w:sz w:val="21"/>
                <w:szCs w:val="21"/>
              </w:rPr>
              <w:t>招标文件发放：网上下载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686" w:type="dxa"/>
            <w:tcBorders>
              <w:top w:val="single" w:color="auto" w:sz="4" w:space="0"/>
              <w:left w:val="single" w:color="auto" w:sz="4" w:space="0"/>
              <w:bottom w:val="single" w:color="auto" w:sz="4" w:space="0"/>
              <w:right w:val="single" w:color="auto" w:sz="4" w:space="0"/>
            </w:tcBorders>
            <w:vAlign w:val="center"/>
          </w:tcPr>
          <w:p>
            <w:pPr>
              <w:adjustRightInd w:val="0"/>
              <w:spacing w:line="400" w:lineRule="exact"/>
              <w:ind w:right="102"/>
              <w:jc w:val="both"/>
              <w:rPr>
                <w:rFonts w:ascii="宋体" w:hAnsi="宋体" w:eastAsia="宋体" w:cs="宋体"/>
                <w:sz w:val="21"/>
                <w:szCs w:val="21"/>
              </w:rPr>
            </w:pPr>
            <w:r>
              <w:rPr>
                <w:rFonts w:hint="eastAsia" w:ascii="宋体" w:hAnsi="宋体" w:eastAsia="宋体" w:cs="宋体"/>
                <w:sz w:val="21"/>
                <w:szCs w:val="21"/>
              </w:rPr>
              <w:t>4</w:t>
            </w:r>
          </w:p>
        </w:tc>
        <w:tc>
          <w:tcPr>
            <w:tcW w:w="811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tLeast"/>
              <w:jc w:val="both"/>
              <w:rPr>
                <w:rFonts w:ascii="宋体" w:hAnsi="宋体" w:eastAsia="宋体" w:cs="宋体"/>
                <w:sz w:val="21"/>
                <w:szCs w:val="21"/>
              </w:rPr>
            </w:pPr>
            <w:r>
              <w:rPr>
                <w:rFonts w:hint="eastAsia" w:ascii="宋体" w:hAnsi="宋体" w:eastAsia="宋体" w:cs="宋体"/>
                <w:sz w:val="21"/>
                <w:szCs w:val="21"/>
              </w:rPr>
              <w:t>采购预算：人民币27万元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686" w:type="dxa"/>
            <w:tcBorders>
              <w:top w:val="single" w:color="auto" w:sz="4" w:space="0"/>
              <w:left w:val="single" w:color="auto" w:sz="4" w:space="0"/>
              <w:bottom w:val="single" w:color="auto" w:sz="4" w:space="0"/>
              <w:right w:val="single" w:color="auto" w:sz="4" w:space="0"/>
            </w:tcBorders>
            <w:vAlign w:val="center"/>
          </w:tcPr>
          <w:p>
            <w:pPr>
              <w:adjustRightInd w:val="0"/>
              <w:spacing w:line="400" w:lineRule="exact"/>
              <w:jc w:val="both"/>
              <w:rPr>
                <w:rFonts w:ascii="宋体" w:hAnsi="宋体" w:eastAsia="宋体" w:cs="宋体"/>
                <w:sz w:val="21"/>
                <w:szCs w:val="21"/>
              </w:rPr>
            </w:pPr>
            <w:r>
              <w:rPr>
                <w:rFonts w:hint="eastAsia" w:ascii="宋体" w:hAnsi="宋体" w:eastAsia="宋体" w:cs="宋体"/>
                <w:sz w:val="21"/>
                <w:szCs w:val="21"/>
              </w:rPr>
              <w:t>5</w:t>
            </w:r>
          </w:p>
        </w:tc>
        <w:tc>
          <w:tcPr>
            <w:tcW w:w="8117" w:type="dxa"/>
            <w:tcBorders>
              <w:top w:val="single" w:color="auto" w:sz="4" w:space="0"/>
              <w:left w:val="single" w:color="auto" w:sz="4" w:space="0"/>
              <w:bottom w:val="single" w:color="auto" w:sz="4" w:space="0"/>
              <w:right w:val="single" w:color="auto" w:sz="4" w:space="0"/>
            </w:tcBorders>
            <w:vAlign w:val="center"/>
          </w:tcPr>
          <w:p>
            <w:pPr>
              <w:snapToGrid w:val="0"/>
              <w:spacing w:line="360" w:lineRule="atLeast"/>
              <w:jc w:val="both"/>
              <w:rPr>
                <w:rFonts w:ascii="宋体" w:hAnsi="宋体" w:eastAsia="宋体" w:cs="宋体"/>
                <w:sz w:val="21"/>
                <w:szCs w:val="21"/>
              </w:rPr>
            </w:pPr>
            <w:r>
              <w:rPr>
                <w:rFonts w:hint="eastAsia" w:ascii="宋体" w:hAnsi="宋体" w:eastAsia="宋体" w:cs="宋体"/>
                <w:sz w:val="21"/>
                <w:szCs w:val="21"/>
              </w:rPr>
              <w:t>投标保证金：本项目无投标保证金。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686" w:type="dxa"/>
            <w:tcBorders>
              <w:top w:val="single" w:color="auto" w:sz="4" w:space="0"/>
              <w:left w:val="single" w:color="auto" w:sz="4" w:space="0"/>
              <w:bottom w:val="single" w:color="auto" w:sz="4" w:space="0"/>
              <w:right w:val="single" w:color="auto" w:sz="4" w:space="0"/>
            </w:tcBorders>
            <w:vAlign w:val="center"/>
          </w:tcPr>
          <w:p>
            <w:pPr>
              <w:adjustRightInd w:val="0"/>
              <w:spacing w:line="400" w:lineRule="exact"/>
              <w:jc w:val="both"/>
              <w:rPr>
                <w:rFonts w:ascii="宋体" w:hAnsi="宋体" w:eastAsia="宋体" w:cs="宋体"/>
                <w:sz w:val="21"/>
                <w:szCs w:val="21"/>
              </w:rPr>
            </w:pPr>
            <w:r>
              <w:rPr>
                <w:rFonts w:hint="eastAsia" w:ascii="宋体" w:hAnsi="宋体" w:eastAsia="宋体" w:cs="宋体"/>
                <w:sz w:val="21"/>
                <w:szCs w:val="21"/>
              </w:rPr>
              <w:t>6</w:t>
            </w:r>
          </w:p>
        </w:tc>
        <w:tc>
          <w:tcPr>
            <w:tcW w:w="8117" w:type="dxa"/>
            <w:tcBorders>
              <w:top w:val="single" w:color="auto" w:sz="4" w:space="0"/>
              <w:left w:val="single" w:color="auto" w:sz="4" w:space="0"/>
              <w:bottom w:val="single" w:color="auto" w:sz="4" w:space="0"/>
              <w:right w:val="single" w:color="auto" w:sz="4" w:space="0"/>
            </w:tcBorders>
            <w:vAlign w:val="center"/>
          </w:tcPr>
          <w:p>
            <w:pPr>
              <w:adjustRightInd w:val="0"/>
              <w:spacing w:line="360" w:lineRule="atLeast"/>
              <w:jc w:val="both"/>
              <w:rPr>
                <w:rFonts w:ascii="宋体" w:hAnsi="宋体" w:eastAsia="宋体" w:cs="宋体"/>
                <w:sz w:val="21"/>
                <w:szCs w:val="21"/>
              </w:rPr>
            </w:pPr>
            <w:r>
              <w:rPr>
                <w:rFonts w:hint="eastAsia" w:ascii="宋体" w:hAnsi="宋体" w:eastAsia="宋体" w:cs="宋体"/>
                <w:sz w:val="21"/>
                <w:szCs w:val="21"/>
              </w:rPr>
              <w:t>投标有效期：开标后三十</w:t>
            </w:r>
            <w:r>
              <w:rPr>
                <w:rFonts w:hint="eastAsia" w:ascii="宋体" w:hAnsi="宋体" w:eastAsia="宋体" w:cs="宋体"/>
                <w:b/>
                <w:sz w:val="21"/>
                <w:szCs w:val="21"/>
              </w:rPr>
              <w:t>(30)</w:t>
            </w:r>
            <w:r>
              <w:rPr>
                <w:rFonts w:hint="eastAsia" w:ascii="宋体" w:hAnsi="宋体" w:eastAsia="宋体" w:cs="宋体"/>
                <w:sz w:val="21"/>
                <w:szCs w:val="21"/>
              </w:rPr>
              <w:t xml:space="preserve">天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686" w:type="dxa"/>
            <w:tcBorders>
              <w:top w:val="single" w:color="auto" w:sz="4" w:space="0"/>
              <w:left w:val="single" w:color="auto" w:sz="4" w:space="0"/>
              <w:bottom w:val="single" w:color="auto" w:sz="4" w:space="0"/>
              <w:right w:val="single" w:color="auto" w:sz="4" w:space="0"/>
            </w:tcBorders>
            <w:vAlign w:val="center"/>
          </w:tcPr>
          <w:p>
            <w:pPr>
              <w:adjustRightInd w:val="0"/>
              <w:spacing w:line="400" w:lineRule="exact"/>
              <w:jc w:val="both"/>
              <w:rPr>
                <w:rFonts w:ascii="宋体" w:hAnsi="宋体" w:eastAsia="宋体" w:cs="宋体"/>
                <w:sz w:val="21"/>
                <w:szCs w:val="21"/>
              </w:rPr>
            </w:pPr>
            <w:r>
              <w:rPr>
                <w:rFonts w:hint="eastAsia" w:ascii="宋体" w:hAnsi="宋体" w:eastAsia="宋体" w:cs="宋体"/>
                <w:sz w:val="21"/>
                <w:szCs w:val="21"/>
              </w:rPr>
              <w:t>7</w:t>
            </w:r>
          </w:p>
        </w:tc>
        <w:tc>
          <w:tcPr>
            <w:tcW w:w="8117" w:type="dxa"/>
            <w:tcBorders>
              <w:top w:val="single" w:color="auto" w:sz="4" w:space="0"/>
              <w:left w:val="single" w:color="auto" w:sz="4" w:space="0"/>
              <w:bottom w:val="single" w:color="auto" w:sz="4" w:space="0"/>
              <w:right w:val="single" w:color="auto" w:sz="4" w:space="0"/>
            </w:tcBorders>
            <w:vAlign w:val="center"/>
          </w:tcPr>
          <w:p>
            <w:pPr>
              <w:snapToGrid w:val="0"/>
              <w:spacing w:line="360" w:lineRule="atLeast"/>
              <w:jc w:val="both"/>
              <w:rPr>
                <w:rFonts w:ascii="宋体" w:hAnsi="宋体" w:eastAsia="宋体" w:cs="宋体"/>
                <w:color w:val="000000"/>
                <w:sz w:val="21"/>
                <w:szCs w:val="21"/>
              </w:rPr>
            </w:pPr>
            <w:r>
              <w:rPr>
                <w:rFonts w:hint="eastAsia" w:ascii="宋体" w:hAnsi="宋体" w:eastAsia="宋体" w:cs="宋体"/>
                <w:sz w:val="21"/>
                <w:szCs w:val="21"/>
              </w:rPr>
              <w:t>投标文件递交至：泰州市住房公积金管理中心</w:t>
            </w:r>
            <w:r>
              <w:rPr>
                <w:rFonts w:hint="eastAsia" w:ascii="宋体" w:hAnsi="宋体" w:eastAsia="宋体" w:cs="宋体"/>
                <w:sz w:val="21"/>
                <w:szCs w:val="21"/>
                <w:lang w:val="en-US"/>
              </w:rPr>
              <w:t>三</w:t>
            </w:r>
            <w:r>
              <w:rPr>
                <w:rFonts w:hint="eastAsia" w:ascii="宋体" w:hAnsi="宋体" w:eastAsia="宋体" w:cs="宋体"/>
                <w:sz w:val="21"/>
                <w:szCs w:val="21"/>
              </w:rPr>
              <w:t>楼会议室</w:t>
            </w:r>
          </w:p>
          <w:p>
            <w:pPr>
              <w:adjustRightInd w:val="0"/>
              <w:snapToGrid w:val="0"/>
              <w:spacing w:line="360" w:lineRule="atLeast"/>
              <w:jc w:val="both"/>
              <w:rPr>
                <w:rFonts w:ascii="宋体" w:hAnsi="宋体" w:eastAsia="宋体" w:cs="宋体"/>
                <w:color w:val="000000"/>
                <w:sz w:val="21"/>
                <w:szCs w:val="21"/>
              </w:rPr>
            </w:pPr>
            <w:r>
              <w:rPr>
                <w:rFonts w:hint="eastAsia" w:ascii="宋体" w:hAnsi="宋体" w:eastAsia="宋体" w:cs="宋体"/>
                <w:color w:val="000000"/>
                <w:sz w:val="21"/>
                <w:szCs w:val="21"/>
              </w:rPr>
              <w:t>投标开始时间：2023年5月30日下午14：30</w:t>
            </w:r>
            <w:r>
              <w:rPr>
                <w:rFonts w:ascii="宋体" w:hAnsi="宋体" w:eastAsia="宋体" w:cs="宋体"/>
                <w:color w:val="000000"/>
                <w:sz w:val="21"/>
                <w:szCs w:val="21"/>
              </w:rPr>
              <w:t xml:space="preserve"> </w:t>
            </w:r>
          </w:p>
          <w:p>
            <w:pPr>
              <w:adjustRightInd w:val="0"/>
              <w:snapToGrid w:val="0"/>
              <w:spacing w:line="360" w:lineRule="atLeast"/>
              <w:jc w:val="both"/>
              <w:rPr>
                <w:rFonts w:ascii="宋体" w:hAnsi="宋体" w:eastAsia="宋体" w:cs="宋体"/>
                <w:b/>
                <w:i/>
                <w:sz w:val="21"/>
                <w:szCs w:val="21"/>
                <w:highlight w:val="yellow"/>
              </w:rPr>
            </w:pPr>
            <w:r>
              <w:rPr>
                <w:rFonts w:hint="eastAsia" w:ascii="宋体" w:hAnsi="宋体" w:eastAsia="宋体" w:cs="宋体"/>
                <w:color w:val="000000"/>
                <w:sz w:val="21"/>
                <w:szCs w:val="21"/>
              </w:rPr>
              <w:t>投标截止时间：2023年5月30日下午15：00整</w:t>
            </w:r>
            <w:bookmarkStart w:id="51" w:name="_GoBack"/>
            <w:bookmarkEnd w:id="5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86" w:type="dxa"/>
            <w:tcBorders>
              <w:top w:val="single" w:color="auto" w:sz="4" w:space="0"/>
              <w:left w:val="single" w:color="auto" w:sz="4" w:space="0"/>
              <w:bottom w:val="single" w:color="auto" w:sz="4" w:space="0"/>
              <w:right w:val="single" w:color="auto" w:sz="4" w:space="0"/>
            </w:tcBorders>
            <w:vAlign w:val="center"/>
          </w:tcPr>
          <w:p>
            <w:pPr>
              <w:adjustRightInd w:val="0"/>
              <w:spacing w:line="400" w:lineRule="exact"/>
              <w:jc w:val="both"/>
              <w:rPr>
                <w:rFonts w:ascii="宋体" w:hAnsi="宋体" w:eastAsia="宋体" w:cs="宋体"/>
                <w:sz w:val="21"/>
                <w:szCs w:val="21"/>
              </w:rPr>
            </w:pPr>
            <w:r>
              <w:rPr>
                <w:rFonts w:hint="eastAsia" w:ascii="宋体" w:hAnsi="宋体" w:eastAsia="宋体" w:cs="宋体"/>
                <w:sz w:val="21"/>
                <w:szCs w:val="21"/>
              </w:rPr>
              <w:t>8</w:t>
            </w:r>
          </w:p>
        </w:tc>
        <w:tc>
          <w:tcPr>
            <w:tcW w:w="811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tLeast"/>
              <w:jc w:val="both"/>
              <w:rPr>
                <w:rFonts w:ascii="宋体" w:hAnsi="宋体" w:eastAsia="宋体" w:cs="宋体"/>
                <w:sz w:val="21"/>
                <w:szCs w:val="21"/>
              </w:rPr>
            </w:pPr>
            <w:r>
              <w:rPr>
                <w:rFonts w:hint="eastAsia" w:ascii="宋体" w:hAnsi="宋体" w:eastAsia="宋体" w:cs="宋体"/>
                <w:sz w:val="21"/>
                <w:szCs w:val="21"/>
              </w:rPr>
              <w:t>投标文件正本份数：1份   副本份数：2份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686" w:type="dxa"/>
            <w:tcBorders>
              <w:top w:val="single" w:color="auto" w:sz="4" w:space="0"/>
              <w:left w:val="single" w:color="auto" w:sz="4" w:space="0"/>
              <w:bottom w:val="single" w:color="auto" w:sz="4" w:space="0"/>
              <w:right w:val="single" w:color="auto" w:sz="4" w:space="0"/>
            </w:tcBorders>
            <w:vAlign w:val="center"/>
          </w:tcPr>
          <w:p>
            <w:pPr>
              <w:adjustRightInd w:val="0"/>
              <w:spacing w:line="400" w:lineRule="exact"/>
              <w:jc w:val="both"/>
              <w:rPr>
                <w:rFonts w:ascii="宋体" w:hAnsi="宋体" w:eastAsia="宋体" w:cs="宋体"/>
                <w:sz w:val="21"/>
                <w:szCs w:val="21"/>
              </w:rPr>
            </w:pPr>
            <w:r>
              <w:rPr>
                <w:rFonts w:hint="eastAsia" w:ascii="宋体" w:hAnsi="宋体" w:eastAsia="宋体" w:cs="宋体"/>
                <w:sz w:val="21"/>
                <w:szCs w:val="21"/>
              </w:rPr>
              <w:t>9</w:t>
            </w:r>
          </w:p>
        </w:tc>
        <w:tc>
          <w:tcPr>
            <w:tcW w:w="8117" w:type="dxa"/>
            <w:tcBorders>
              <w:top w:val="single" w:color="auto" w:sz="4" w:space="0"/>
              <w:left w:val="single" w:color="auto" w:sz="4" w:space="0"/>
              <w:bottom w:val="single" w:color="auto" w:sz="4" w:space="0"/>
              <w:right w:val="single" w:color="auto" w:sz="4" w:space="0"/>
            </w:tcBorders>
            <w:vAlign w:val="center"/>
          </w:tcPr>
          <w:p>
            <w:pPr>
              <w:snapToGrid w:val="0"/>
              <w:spacing w:line="360" w:lineRule="atLeast"/>
              <w:jc w:val="both"/>
              <w:rPr>
                <w:rFonts w:ascii="宋体" w:hAnsi="宋体" w:eastAsia="宋体" w:cs="宋体"/>
                <w:sz w:val="21"/>
                <w:szCs w:val="21"/>
                <w:u w:val="single"/>
              </w:rPr>
            </w:pPr>
            <w:r>
              <w:rPr>
                <w:rFonts w:hint="eastAsia" w:ascii="宋体" w:hAnsi="宋体" w:eastAsia="宋体" w:cs="宋体"/>
                <w:sz w:val="21"/>
                <w:szCs w:val="21"/>
              </w:rPr>
              <w:t>开标时间：2023年5月30日下午15：00整</w:t>
            </w:r>
          </w:p>
          <w:p>
            <w:pPr>
              <w:adjustRightInd w:val="0"/>
              <w:spacing w:line="360" w:lineRule="auto"/>
              <w:jc w:val="both"/>
              <w:rPr>
                <w:rFonts w:ascii="宋体" w:hAnsi="宋体" w:eastAsia="宋体" w:cs="宋体"/>
                <w:color w:val="000000"/>
                <w:sz w:val="21"/>
                <w:szCs w:val="21"/>
              </w:rPr>
            </w:pPr>
            <w:r>
              <w:rPr>
                <w:rFonts w:hint="eastAsia" w:ascii="宋体" w:hAnsi="宋体" w:eastAsia="宋体" w:cs="宋体"/>
                <w:sz w:val="21"/>
                <w:szCs w:val="21"/>
              </w:rPr>
              <w:t>开标地点：泰州市住房公积金管理中心</w:t>
            </w:r>
            <w:r>
              <w:rPr>
                <w:rFonts w:hint="eastAsia" w:ascii="宋体" w:hAnsi="宋体" w:eastAsia="宋体" w:cs="宋体"/>
                <w:sz w:val="21"/>
                <w:szCs w:val="21"/>
                <w:lang w:val="en-US"/>
              </w:rPr>
              <w:t>三</w:t>
            </w:r>
            <w:r>
              <w:rPr>
                <w:rFonts w:hint="eastAsia" w:ascii="宋体" w:hAnsi="宋体" w:eastAsia="宋体" w:cs="宋体"/>
                <w:sz w:val="21"/>
                <w:szCs w:val="21"/>
              </w:rPr>
              <w:t>楼会议室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86" w:type="dxa"/>
            <w:tcBorders>
              <w:top w:val="single" w:color="auto" w:sz="4" w:space="0"/>
              <w:left w:val="single" w:color="auto" w:sz="4" w:space="0"/>
              <w:bottom w:val="single" w:color="auto" w:sz="4" w:space="0"/>
              <w:right w:val="single" w:color="auto" w:sz="4" w:space="0"/>
            </w:tcBorders>
            <w:vAlign w:val="center"/>
          </w:tcPr>
          <w:p>
            <w:pPr>
              <w:adjustRightInd w:val="0"/>
              <w:spacing w:line="400" w:lineRule="exact"/>
              <w:jc w:val="both"/>
              <w:rPr>
                <w:rFonts w:ascii="宋体" w:hAnsi="宋体" w:eastAsia="宋体" w:cs="宋体"/>
                <w:sz w:val="21"/>
                <w:szCs w:val="21"/>
              </w:rPr>
            </w:pPr>
            <w:r>
              <w:rPr>
                <w:rFonts w:hint="eastAsia" w:ascii="宋体" w:hAnsi="宋体" w:eastAsia="宋体" w:cs="宋体"/>
                <w:sz w:val="21"/>
                <w:szCs w:val="21"/>
              </w:rPr>
              <w:t>10</w:t>
            </w:r>
          </w:p>
        </w:tc>
        <w:tc>
          <w:tcPr>
            <w:tcW w:w="811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tLeast"/>
              <w:jc w:val="both"/>
              <w:rPr>
                <w:rFonts w:ascii="宋体" w:hAnsi="宋体" w:eastAsia="宋体" w:cs="宋体"/>
                <w:color w:val="000000"/>
                <w:sz w:val="21"/>
                <w:szCs w:val="21"/>
              </w:rPr>
            </w:pPr>
            <w:r>
              <w:rPr>
                <w:rFonts w:hint="eastAsia" w:ascii="宋体" w:hAnsi="宋体" w:eastAsia="宋体" w:cs="宋体"/>
                <w:color w:val="000000"/>
                <w:sz w:val="21"/>
                <w:szCs w:val="21"/>
              </w:rPr>
              <w:t>签订合同地点：由采购人指定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686" w:type="dxa"/>
            <w:tcBorders>
              <w:top w:val="single" w:color="auto" w:sz="4" w:space="0"/>
              <w:left w:val="single" w:color="auto" w:sz="4" w:space="0"/>
              <w:bottom w:val="single" w:color="auto" w:sz="4" w:space="0"/>
              <w:right w:val="single" w:color="auto" w:sz="4" w:space="0"/>
            </w:tcBorders>
            <w:vAlign w:val="center"/>
          </w:tcPr>
          <w:p>
            <w:pPr>
              <w:adjustRightInd w:val="0"/>
              <w:spacing w:line="400" w:lineRule="exact"/>
              <w:jc w:val="both"/>
              <w:rPr>
                <w:rFonts w:ascii="宋体" w:hAnsi="宋体" w:eastAsia="宋体" w:cs="宋体"/>
                <w:sz w:val="21"/>
                <w:szCs w:val="21"/>
              </w:rPr>
            </w:pPr>
            <w:r>
              <w:rPr>
                <w:rFonts w:hint="eastAsia" w:ascii="宋体" w:hAnsi="宋体" w:eastAsia="宋体" w:cs="宋体"/>
                <w:sz w:val="21"/>
                <w:szCs w:val="21"/>
              </w:rPr>
              <w:t>11</w:t>
            </w:r>
          </w:p>
        </w:tc>
        <w:tc>
          <w:tcPr>
            <w:tcW w:w="811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tLeast"/>
              <w:jc w:val="both"/>
              <w:rPr>
                <w:rFonts w:ascii="宋体" w:hAnsi="宋体" w:eastAsia="宋体" w:cs="宋体"/>
                <w:sz w:val="21"/>
                <w:szCs w:val="21"/>
              </w:rPr>
            </w:pPr>
            <w:r>
              <w:rPr>
                <w:rFonts w:hint="eastAsia" w:ascii="宋体" w:hAnsi="宋体" w:eastAsia="宋体" w:cs="宋体"/>
                <w:sz w:val="21"/>
                <w:szCs w:val="21"/>
              </w:rPr>
              <w:t>交货地点：由采购人指定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686" w:type="dxa"/>
            <w:tcBorders>
              <w:top w:val="single" w:color="auto" w:sz="4" w:space="0"/>
              <w:left w:val="single" w:color="auto" w:sz="4" w:space="0"/>
              <w:bottom w:val="single" w:color="auto" w:sz="4" w:space="0"/>
              <w:right w:val="single" w:color="auto" w:sz="4" w:space="0"/>
            </w:tcBorders>
            <w:vAlign w:val="center"/>
          </w:tcPr>
          <w:p>
            <w:pPr>
              <w:adjustRightInd w:val="0"/>
              <w:spacing w:line="400" w:lineRule="exact"/>
              <w:jc w:val="both"/>
              <w:rPr>
                <w:rFonts w:ascii="宋体" w:hAnsi="宋体" w:eastAsia="宋体" w:cs="宋体"/>
                <w:sz w:val="21"/>
                <w:szCs w:val="21"/>
              </w:rPr>
            </w:pPr>
            <w:r>
              <w:rPr>
                <w:rFonts w:hint="eastAsia" w:ascii="宋体" w:hAnsi="宋体" w:eastAsia="宋体" w:cs="宋体"/>
                <w:sz w:val="21"/>
                <w:szCs w:val="21"/>
              </w:rPr>
              <w:t>12</w:t>
            </w:r>
          </w:p>
        </w:tc>
        <w:tc>
          <w:tcPr>
            <w:tcW w:w="811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tLeast"/>
              <w:jc w:val="both"/>
              <w:rPr>
                <w:rFonts w:ascii="宋体" w:hAnsi="宋体" w:eastAsia="宋体" w:cs="宋体"/>
                <w:sz w:val="21"/>
                <w:szCs w:val="21"/>
              </w:rPr>
            </w:pPr>
            <w:r>
              <w:rPr>
                <w:rFonts w:hint="eastAsia" w:ascii="宋体" w:hAnsi="宋体" w:eastAsia="宋体" w:cs="宋体"/>
                <w:sz w:val="21"/>
                <w:szCs w:val="21"/>
              </w:rPr>
              <w:t>项目要求：中标人必须在中标通知书发出之日起5个工作日内与采购人签定合同。</w:t>
            </w:r>
          </w:p>
        </w:tc>
      </w:tr>
    </w:tbl>
    <w:p>
      <w:pPr>
        <w:pStyle w:val="2"/>
        <w:spacing w:line="360" w:lineRule="auto"/>
        <w:ind w:firstLine="562" w:firstLineChars="200"/>
        <w:rPr>
          <w:rFonts w:ascii="宋体" w:hAnsi="宋体" w:eastAsia="宋体" w:cs="宋体"/>
          <w:b/>
          <w:szCs w:val="22"/>
          <w:lang w:val="en-US"/>
        </w:rPr>
        <w:sectPr>
          <w:pgSz w:w="11906" w:h="16838"/>
          <w:pgMar w:top="1440" w:right="1800" w:bottom="1440" w:left="1800" w:header="851" w:footer="992" w:gutter="0"/>
          <w:cols w:space="425" w:num="1"/>
          <w:docGrid w:type="lines" w:linePitch="312" w:charSpace="0"/>
        </w:sectPr>
      </w:pPr>
      <w:bookmarkStart w:id="8" w:name="_Toc16938558"/>
      <w:bookmarkStart w:id="9" w:name="_Toc513029242"/>
      <w:bookmarkStart w:id="10" w:name="_Toc20823314"/>
      <w:bookmarkStart w:id="11" w:name="_Toc479757207"/>
      <w:bookmarkStart w:id="12" w:name="_Toc415576695"/>
      <w:bookmarkStart w:id="13" w:name="_Toc120614221"/>
      <w:bookmarkStart w:id="14" w:name="_Toc449106930"/>
      <w:bookmarkStart w:id="15" w:name="_Toc445472038"/>
      <w:bookmarkStart w:id="16" w:name="_Toc449106931"/>
      <w:bookmarkStart w:id="17" w:name="_Toc114477774"/>
    </w:p>
    <w:p>
      <w:pPr>
        <w:pStyle w:val="2"/>
        <w:spacing w:line="360" w:lineRule="auto"/>
        <w:ind w:firstLine="562" w:firstLineChars="200"/>
        <w:rPr>
          <w:rFonts w:ascii="宋体" w:hAnsi="宋体" w:eastAsia="宋体" w:cs="宋体"/>
          <w:b/>
          <w:szCs w:val="22"/>
        </w:rPr>
      </w:pPr>
      <w:r>
        <w:rPr>
          <w:rFonts w:hint="eastAsia" w:ascii="宋体" w:hAnsi="宋体" w:eastAsia="宋体" w:cs="宋体"/>
          <w:b/>
          <w:szCs w:val="22"/>
          <w:lang w:val="en-US"/>
        </w:rPr>
        <w:t xml:space="preserve">第二章 </w:t>
      </w:r>
      <w:r>
        <w:rPr>
          <w:rFonts w:hint="eastAsia" w:ascii="宋体" w:hAnsi="宋体" w:eastAsia="宋体" w:cs="宋体"/>
          <w:b/>
          <w:szCs w:val="22"/>
        </w:rPr>
        <w:t>投标人须知</w:t>
      </w:r>
    </w:p>
    <w:p>
      <w:pPr>
        <w:tabs>
          <w:tab w:val="left" w:pos="630"/>
        </w:tabs>
        <w:spacing w:line="360" w:lineRule="auto"/>
        <w:ind w:firstLine="422" w:firstLineChars="200"/>
        <w:rPr>
          <w:rFonts w:ascii="宋体" w:hAnsi="宋体" w:eastAsia="宋体" w:cs="宋体"/>
          <w:b/>
          <w:sz w:val="21"/>
          <w:szCs w:val="21"/>
        </w:rPr>
      </w:pPr>
      <w:r>
        <w:rPr>
          <w:rFonts w:hint="eastAsia" w:ascii="宋体" w:hAnsi="宋体" w:eastAsia="宋体" w:cs="宋体"/>
          <w:b/>
          <w:sz w:val="21"/>
          <w:szCs w:val="21"/>
        </w:rPr>
        <w:t>（一） 遵循原则：</w:t>
      </w:r>
    </w:p>
    <w:p>
      <w:pPr>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公开透明原则、公平竞争原则、公正原则和诚实信用原则。</w:t>
      </w:r>
    </w:p>
    <w:p>
      <w:pPr>
        <w:tabs>
          <w:tab w:val="left" w:pos="630"/>
        </w:tabs>
        <w:spacing w:line="360" w:lineRule="auto"/>
        <w:ind w:firstLine="422" w:firstLineChars="200"/>
        <w:rPr>
          <w:rFonts w:ascii="宋体" w:hAnsi="宋体" w:eastAsia="宋体" w:cs="宋体"/>
          <w:b/>
          <w:sz w:val="21"/>
          <w:szCs w:val="21"/>
        </w:rPr>
      </w:pPr>
      <w:r>
        <w:rPr>
          <w:rFonts w:hint="eastAsia" w:ascii="宋体" w:hAnsi="宋体" w:eastAsia="宋体" w:cs="宋体"/>
          <w:b/>
          <w:sz w:val="21"/>
          <w:szCs w:val="21"/>
        </w:rPr>
        <w:t>（二） 招标文件：</w:t>
      </w:r>
    </w:p>
    <w:p>
      <w:pPr>
        <w:numPr>
          <w:ilvl w:val="0"/>
          <w:numId w:val="5"/>
        </w:numPr>
        <w:tabs>
          <w:tab w:val="left" w:pos="-1260"/>
          <w:tab w:val="left" w:pos="525"/>
          <w:tab w:val="left" w:pos="945"/>
          <w:tab w:val="clear" w:pos="552"/>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招标文件包括本文件目录所列全部内容，投标人应仔细阅读，并在投标文件中充分响应招标文件的所有要求。</w:t>
      </w:r>
    </w:p>
    <w:p>
      <w:pPr>
        <w:numPr>
          <w:ilvl w:val="0"/>
          <w:numId w:val="5"/>
        </w:numPr>
        <w:tabs>
          <w:tab w:val="left" w:pos="0"/>
          <w:tab w:val="left" w:pos="525"/>
          <w:tab w:val="left" w:pos="945"/>
          <w:tab w:val="clear" w:pos="552"/>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招标文件中的“法定代表人”是指投标人的营业执照或相关部门的登记证明文件中的“法定代表人”或“负责人”。</w:t>
      </w:r>
    </w:p>
    <w:p>
      <w:pPr>
        <w:numPr>
          <w:ilvl w:val="0"/>
          <w:numId w:val="5"/>
        </w:numPr>
        <w:tabs>
          <w:tab w:val="left" w:pos="0"/>
          <w:tab w:val="left" w:pos="525"/>
          <w:tab w:val="left" w:pos="945"/>
          <w:tab w:val="clear" w:pos="552"/>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投标人应在泰州市住房公积金管理中心网站(http://gjj.taizhou.gov.cn下同）采购公告中下载招标文件及有关资料，按招标文件要求提交全部资料并对招标文件各项内容做出实质性响应，否则投标无效。</w:t>
      </w:r>
    </w:p>
    <w:p>
      <w:pPr>
        <w:numPr>
          <w:ilvl w:val="0"/>
          <w:numId w:val="5"/>
        </w:numPr>
        <w:tabs>
          <w:tab w:val="left" w:pos="0"/>
          <w:tab w:val="left" w:pos="525"/>
          <w:tab w:val="left" w:pos="945"/>
          <w:tab w:val="clear" w:pos="552"/>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招标文件仅作为本次招投标使用。</w:t>
      </w:r>
    </w:p>
    <w:p>
      <w:pPr>
        <w:tabs>
          <w:tab w:val="left" w:pos="630"/>
        </w:tabs>
        <w:spacing w:line="360" w:lineRule="auto"/>
        <w:ind w:firstLine="422" w:firstLineChars="200"/>
        <w:rPr>
          <w:rFonts w:ascii="宋体" w:hAnsi="宋体" w:eastAsia="宋体" w:cs="宋体"/>
          <w:b/>
          <w:sz w:val="21"/>
          <w:szCs w:val="21"/>
        </w:rPr>
      </w:pPr>
      <w:r>
        <w:rPr>
          <w:rFonts w:hint="eastAsia" w:ascii="宋体" w:hAnsi="宋体" w:eastAsia="宋体" w:cs="宋体"/>
          <w:b/>
          <w:sz w:val="21"/>
          <w:szCs w:val="21"/>
        </w:rPr>
        <w:t>（三） 招标文件的解释：</w:t>
      </w:r>
    </w:p>
    <w:p>
      <w:pPr>
        <w:tabs>
          <w:tab w:val="left" w:pos="945"/>
        </w:tabs>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本文件的最终解释权归泰州市住房公积金管理中心。</w:t>
      </w:r>
    </w:p>
    <w:p>
      <w:pPr>
        <w:spacing w:line="360" w:lineRule="auto"/>
        <w:ind w:firstLine="422" w:firstLineChars="200"/>
        <w:rPr>
          <w:rFonts w:ascii="宋体" w:hAnsi="宋体" w:eastAsia="宋体" w:cs="宋体"/>
          <w:b/>
          <w:sz w:val="21"/>
          <w:szCs w:val="21"/>
        </w:rPr>
      </w:pPr>
      <w:r>
        <w:rPr>
          <w:rFonts w:hint="eastAsia" w:ascii="宋体" w:hAnsi="宋体" w:eastAsia="宋体" w:cs="宋体"/>
          <w:b/>
          <w:sz w:val="21"/>
          <w:szCs w:val="21"/>
        </w:rPr>
        <w:t>（四） 投标文件的组成：</w:t>
      </w:r>
    </w:p>
    <w:p>
      <w:pPr>
        <w:numPr>
          <w:ilvl w:val="0"/>
          <w:numId w:val="6"/>
        </w:numPr>
        <w:tabs>
          <w:tab w:val="left" w:pos="525"/>
          <w:tab w:val="left" w:pos="945"/>
          <w:tab w:val="clear" w:pos="630"/>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投标函（格式见附件）</w:t>
      </w:r>
    </w:p>
    <w:p>
      <w:pPr>
        <w:numPr>
          <w:ilvl w:val="0"/>
          <w:numId w:val="6"/>
        </w:numPr>
        <w:tabs>
          <w:tab w:val="left" w:pos="525"/>
          <w:tab w:val="left" w:pos="945"/>
          <w:tab w:val="clear" w:pos="630"/>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资格、资信证明文件：</w:t>
      </w:r>
    </w:p>
    <w:p>
      <w:pPr>
        <w:pStyle w:val="36"/>
        <w:numPr>
          <w:ilvl w:val="1"/>
          <w:numId w:val="6"/>
        </w:numPr>
        <w:tabs>
          <w:tab w:val="left" w:pos="993"/>
          <w:tab w:val="clear" w:pos="990"/>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关于资格的声明函（格式见附件）</w:t>
      </w:r>
    </w:p>
    <w:p>
      <w:pPr>
        <w:pStyle w:val="36"/>
        <w:numPr>
          <w:ilvl w:val="1"/>
          <w:numId w:val="6"/>
        </w:numPr>
        <w:tabs>
          <w:tab w:val="left" w:pos="993"/>
          <w:tab w:val="clear" w:pos="990"/>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 xml:space="preserve">具有独立承担民事责任能力的投标人营业执照或相关部门的登记证明文件复印件； </w:t>
      </w:r>
    </w:p>
    <w:p>
      <w:pPr>
        <w:numPr>
          <w:ilvl w:val="1"/>
          <w:numId w:val="6"/>
        </w:numPr>
        <w:tabs>
          <w:tab w:val="left" w:pos="945"/>
          <w:tab w:val="left" w:pos="1276"/>
          <w:tab w:val="clear" w:pos="990"/>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投标人法定代表人授权委托书（格式见附件，法定代表人亲自参加投标的除外）；</w:t>
      </w:r>
    </w:p>
    <w:p>
      <w:pPr>
        <w:numPr>
          <w:ilvl w:val="1"/>
          <w:numId w:val="6"/>
        </w:numPr>
        <w:tabs>
          <w:tab w:val="left" w:pos="945"/>
          <w:tab w:val="left" w:pos="1276"/>
          <w:tab w:val="clear" w:pos="990"/>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投标人法定代表人身份证复印件；</w:t>
      </w:r>
    </w:p>
    <w:p>
      <w:pPr>
        <w:numPr>
          <w:ilvl w:val="1"/>
          <w:numId w:val="6"/>
        </w:numPr>
        <w:tabs>
          <w:tab w:val="left" w:pos="945"/>
          <w:tab w:val="left" w:pos="1276"/>
          <w:tab w:val="clear" w:pos="990"/>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投标人法定代表人授权代表身份证复印件（法定代表人亲自参加投标的除外）；</w:t>
      </w:r>
    </w:p>
    <w:p>
      <w:pPr>
        <w:numPr>
          <w:ilvl w:val="1"/>
          <w:numId w:val="6"/>
        </w:numPr>
        <w:tabs>
          <w:tab w:val="left" w:pos="945"/>
          <w:tab w:val="left" w:pos="1276"/>
          <w:tab w:val="clear" w:pos="990"/>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 xml:space="preserve">投标人近三个月中任意一个月份(不含投标当月)的财务状况报告（资产负债表和利润表）或由会计师事务所出具的近两年中任意一个年度的审计报告和所附已审财务报告复印件； </w:t>
      </w:r>
    </w:p>
    <w:p>
      <w:pPr>
        <w:numPr>
          <w:ilvl w:val="1"/>
          <w:numId w:val="6"/>
        </w:numPr>
        <w:tabs>
          <w:tab w:val="left" w:pos="945"/>
          <w:tab w:val="left" w:pos="1276"/>
          <w:tab w:val="clear" w:pos="990"/>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投标人近三个月中任意一个月份(不含投标当月)的依法缴纳税收的相关材料（提供相关主管部门证明或银行代扣证明）复印件；</w:t>
      </w:r>
    </w:p>
    <w:p>
      <w:pPr>
        <w:numPr>
          <w:ilvl w:val="1"/>
          <w:numId w:val="6"/>
        </w:numPr>
        <w:tabs>
          <w:tab w:val="left" w:pos="945"/>
          <w:tab w:val="left" w:pos="1276"/>
          <w:tab w:val="clear" w:pos="990"/>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投标人近三个月中任意一个月份(不含投标当月)的依法缴纳社会保障资金的相关材料（提供相关主管部门证明或银行代扣证明）复印件；</w:t>
      </w:r>
    </w:p>
    <w:p>
      <w:pPr>
        <w:numPr>
          <w:ilvl w:val="1"/>
          <w:numId w:val="6"/>
        </w:numPr>
        <w:tabs>
          <w:tab w:val="left" w:pos="945"/>
          <w:tab w:val="left" w:pos="1276"/>
          <w:tab w:val="clear" w:pos="990"/>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承诺书（格式见附件）；</w:t>
      </w:r>
    </w:p>
    <w:p>
      <w:pPr>
        <w:tabs>
          <w:tab w:val="left" w:pos="630"/>
          <w:tab w:val="left" w:pos="945"/>
          <w:tab w:val="left" w:pos="1276"/>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（10）采购人要求的特定资质证明复印件（详见“投标邀请函”-“投标人资格要求”之3中要求）。</w:t>
      </w:r>
    </w:p>
    <w:p>
      <w:pPr>
        <w:numPr>
          <w:ilvl w:val="0"/>
          <w:numId w:val="6"/>
        </w:numPr>
        <w:tabs>
          <w:tab w:val="left" w:pos="525"/>
          <w:tab w:val="left" w:pos="945"/>
          <w:tab w:val="clear" w:pos="630"/>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开标一览表（单独封装，格式见附件）</w:t>
      </w:r>
    </w:p>
    <w:p>
      <w:pPr>
        <w:numPr>
          <w:ilvl w:val="0"/>
          <w:numId w:val="6"/>
        </w:numPr>
        <w:tabs>
          <w:tab w:val="left" w:pos="525"/>
          <w:tab w:val="left" w:pos="945"/>
          <w:tab w:val="clear" w:pos="630"/>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明细报价表（格式见附件）</w:t>
      </w:r>
    </w:p>
    <w:p>
      <w:pPr>
        <w:numPr>
          <w:ilvl w:val="0"/>
          <w:numId w:val="6"/>
        </w:numPr>
        <w:tabs>
          <w:tab w:val="left" w:pos="525"/>
          <w:tab w:val="left" w:pos="945"/>
          <w:tab w:val="clear" w:pos="630"/>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投标偏离表（格式见附件）</w:t>
      </w:r>
    </w:p>
    <w:p>
      <w:pPr>
        <w:numPr>
          <w:ilvl w:val="0"/>
          <w:numId w:val="6"/>
        </w:numPr>
        <w:tabs>
          <w:tab w:val="left" w:pos="525"/>
          <w:tab w:val="left" w:pos="945"/>
          <w:tab w:val="clear" w:pos="630"/>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评分标准中对应的其它所需证明材料（如有自行添加）</w:t>
      </w:r>
    </w:p>
    <w:p>
      <w:pPr>
        <w:numPr>
          <w:ilvl w:val="0"/>
          <w:numId w:val="6"/>
        </w:numPr>
        <w:tabs>
          <w:tab w:val="left" w:pos="525"/>
          <w:tab w:val="left" w:pos="945"/>
          <w:tab w:val="clear" w:pos="630"/>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要求采购人提供的配合（如有自拟并自行添加）</w:t>
      </w:r>
    </w:p>
    <w:p>
      <w:pPr>
        <w:numPr>
          <w:ilvl w:val="0"/>
          <w:numId w:val="6"/>
        </w:numPr>
        <w:tabs>
          <w:tab w:val="left" w:pos="525"/>
          <w:tab w:val="left" w:pos="945"/>
          <w:tab w:val="clear" w:pos="630"/>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其它（“三．项目技术要求和有关说明”中要求或投标人认为有必要提供的承诺、声明和文件，如有自拟并自行添加）</w:t>
      </w:r>
    </w:p>
    <w:p>
      <w:pPr>
        <w:tabs>
          <w:tab w:val="left" w:pos="945"/>
        </w:tabs>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上述1-5项投标人必须按要求全部提供，否则投标文件无效。如上述资格证明文件遇年检、换证，则必须提供法定年检、换证单位出具的有效证明复印件。如上述资格证明文件第（6）（7）（8）（9）四项遇有国家相关政策规定可不具备的，必须提供相关政策规定或相关单位出具的有效证明复印件。投标人法定代表人或法定代表人授权代表为外籍、港、澳、台地区人士的，其身份证明须提供有效的护照或港澳同胞来往内地通行证、台湾同胞来往大陆通行证，或其它可在中国大陆有效居留的许可证明。</w:t>
      </w:r>
    </w:p>
    <w:p>
      <w:pPr>
        <w:tabs>
          <w:tab w:val="left" w:pos="630"/>
        </w:tabs>
        <w:spacing w:line="360" w:lineRule="auto"/>
        <w:ind w:firstLine="422" w:firstLineChars="200"/>
        <w:rPr>
          <w:rFonts w:ascii="宋体" w:hAnsi="宋体" w:eastAsia="宋体" w:cs="宋体"/>
          <w:b/>
          <w:sz w:val="21"/>
          <w:szCs w:val="21"/>
        </w:rPr>
      </w:pPr>
      <w:r>
        <w:rPr>
          <w:rFonts w:hint="eastAsia" w:ascii="宋体" w:hAnsi="宋体" w:eastAsia="宋体" w:cs="宋体"/>
          <w:b/>
          <w:sz w:val="21"/>
          <w:szCs w:val="21"/>
        </w:rPr>
        <w:t>（五） 投标文件的制作：</w:t>
      </w:r>
    </w:p>
    <w:p>
      <w:pPr>
        <w:numPr>
          <w:ilvl w:val="0"/>
          <w:numId w:val="7"/>
        </w:numPr>
        <w:tabs>
          <w:tab w:val="left" w:pos="525"/>
          <w:tab w:val="left" w:pos="945"/>
          <w:tab w:val="clear" w:pos="762"/>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所有文件、往来函件均应使用简体中文（规格、型号辅助符号例外）。</w:t>
      </w:r>
    </w:p>
    <w:p>
      <w:pPr>
        <w:numPr>
          <w:ilvl w:val="0"/>
          <w:numId w:val="7"/>
        </w:numPr>
        <w:tabs>
          <w:tab w:val="left" w:pos="525"/>
          <w:tab w:val="left" w:pos="945"/>
          <w:tab w:val="clear" w:pos="762"/>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投标文件由投标人按要求参考给定格式如实填写（编写），须有投标人（盖章）、法定代表人或法定代表人授权代表签字或盖章，方为有效，未尽事宜可自行补充。</w:t>
      </w:r>
    </w:p>
    <w:p>
      <w:pPr>
        <w:numPr>
          <w:ilvl w:val="0"/>
          <w:numId w:val="7"/>
        </w:numPr>
        <w:tabs>
          <w:tab w:val="left" w:pos="525"/>
          <w:tab w:val="left" w:pos="945"/>
          <w:tab w:val="clear" w:pos="762"/>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如无特别说明，投标人报价一律以人民币为投标结算货币,结算单位为“元”。</w:t>
      </w:r>
    </w:p>
    <w:p>
      <w:pPr>
        <w:numPr>
          <w:ilvl w:val="0"/>
          <w:numId w:val="7"/>
        </w:numPr>
        <w:tabs>
          <w:tab w:val="left" w:pos="525"/>
          <w:tab w:val="left" w:pos="945"/>
          <w:tab w:val="clear" w:pos="762"/>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投标文件应用不褪色的墨水书写或打印。</w:t>
      </w:r>
    </w:p>
    <w:p>
      <w:pPr>
        <w:numPr>
          <w:ilvl w:val="0"/>
          <w:numId w:val="7"/>
        </w:numPr>
        <w:tabs>
          <w:tab w:val="left" w:pos="525"/>
          <w:tab w:val="left" w:pos="945"/>
          <w:tab w:val="clear" w:pos="762"/>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投标文件应按照“投标文件的组成”顺序制作，并编制目录、页码，装订成册。</w:t>
      </w:r>
    </w:p>
    <w:p>
      <w:pPr>
        <w:numPr>
          <w:ilvl w:val="0"/>
          <w:numId w:val="7"/>
        </w:numPr>
        <w:tabs>
          <w:tab w:val="left" w:pos="525"/>
          <w:tab w:val="left" w:pos="945"/>
          <w:tab w:val="clear" w:pos="762"/>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投标文件一式三份，其中正本一份，副本两份，并注明“正本”、“副本”字样，密封，同时注明项目名称及编号并加盖公章。</w:t>
      </w:r>
    </w:p>
    <w:p>
      <w:pPr>
        <w:numPr>
          <w:ilvl w:val="0"/>
          <w:numId w:val="7"/>
        </w:numPr>
        <w:tabs>
          <w:tab w:val="left" w:pos="525"/>
          <w:tab w:val="left" w:pos="945"/>
          <w:tab w:val="clear" w:pos="762"/>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开标一览表与其他投标文件分别封装，请将此表单独封装在小信封（注明项目名称及编号并加盖公章）中，密封后与其他投标文件分别递交。</w:t>
      </w:r>
    </w:p>
    <w:p>
      <w:pPr>
        <w:numPr>
          <w:ilvl w:val="0"/>
          <w:numId w:val="7"/>
        </w:numPr>
        <w:tabs>
          <w:tab w:val="left" w:pos="525"/>
          <w:tab w:val="left" w:pos="945"/>
          <w:tab w:val="clear" w:pos="762"/>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投标文件不应有涂改、增删和潦草之处，如有必须修改时，修改处必须有投标人盖章、法定代表人或法定代表人授权代表的签字。</w:t>
      </w:r>
    </w:p>
    <w:p>
      <w:pPr>
        <w:numPr>
          <w:ilvl w:val="0"/>
          <w:numId w:val="7"/>
        </w:numPr>
        <w:tabs>
          <w:tab w:val="left" w:pos="525"/>
          <w:tab w:val="left" w:pos="945"/>
          <w:tab w:val="clear" w:pos="762"/>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投标费用自理。</w:t>
      </w:r>
    </w:p>
    <w:p>
      <w:pPr>
        <w:tabs>
          <w:tab w:val="left" w:pos="630"/>
        </w:tabs>
        <w:spacing w:line="360" w:lineRule="auto"/>
        <w:ind w:firstLine="422" w:firstLineChars="200"/>
        <w:rPr>
          <w:rFonts w:ascii="宋体" w:hAnsi="宋体" w:eastAsia="宋体" w:cs="宋体"/>
          <w:b/>
          <w:sz w:val="21"/>
          <w:szCs w:val="21"/>
        </w:rPr>
      </w:pPr>
      <w:r>
        <w:rPr>
          <w:rFonts w:hint="eastAsia" w:ascii="宋体" w:hAnsi="宋体" w:eastAsia="宋体" w:cs="宋体"/>
          <w:b/>
          <w:sz w:val="21"/>
          <w:szCs w:val="21"/>
        </w:rPr>
        <w:t>（六） 无效投标文件的确认：</w:t>
      </w:r>
    </w:p>
    <w:p>
      <w:pPr>
        <w:tabs>
          <w:tab w:val="left" w:pos="945"/>
        </w:tabs>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投标人有下列情况之一者，投标文件无效：</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未按规定交纳投标保证金的；</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投标文件未按规定的期限、地点送达的；</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投标文件未按要求密封、签署、盖章的；</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投标人的法定代表人授权代表，无法定代表人授权委托书的；</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不具备招标文件中规定的资格要求或未按招标文件规定的要求提供资格、资信证明文件的；</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被“信用中国”网站（</w:t>
      </w:r>
      <w:r>
        <w:fldChar w:fldCharType="begin"/>
      </w:r>
      <w:r>
        <w:instrText xml:space="preserve"> HYPERLINK "http://www.creditchina.gov.cn" </w:instrText>
      </w:r>
      <w:r>
        <w:fldChar w:fldCharType="separate"/>
      </w:r>
      <w:r>
        <w:rPr>
          <w:rFonts w:hint="eastAsia" w:ascii="宋体" w:hAnsi="宋体" w:eastAsia="宋体" w:cs="宋体"/>
          <w:sz w:val="21"/>
          <w:szCs w:val="21"/>
        </w:rPr>
        <w:t>www.creditchina.gov.cn</w:t>
      </w:r>
      <w:r>
        <w:rPr>
          <w:rFonts w:hint="eastAsia" w:ascii="宋体" w:hAnsi="宋体" w:eastAsia="宋体" w:cs="宋体"/>
          <w:sz w:val="21"/>
          <w:szCs w:val="21"/>
        </w:rPr>
        <w:fldChar w:fldCharType="end"/>
      </w:r>
      <w:r>
        <w:rPr>
          <w:rFonts w:hint="eastAsia" w:ascii="宋体" w:hAnsi="宋体" w:eastAsia="宋体" w:cs="宋体"/>
          <w:sz w:val="21"/>
          <w:szCs w:val="21"/>
        </w:rPr>
        <w:t>）列入失信执行人、重大税收违法案件当事人名单、政府采购严重违法失信行为记录名单的；</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投标文件未按招标文件规定的内容和要求填写的；</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投标文件书写潦草、字迹模糊不清、无法辨认的；</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投标文件中有招标文件未允许提供的选择性内容；</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不同投标人的投标文件由同一单位或者个人编制的；</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不同投标人委托同一单位或者个人办理投标事宜的；</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不同投标人的投标文件载明的项目管理成员为同一人的；</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不同投标人的投标文件异常一致或者投标报价呈规律性差异的；</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不同投标人的投标文件相互混装的；</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不同投标人的单位负责人为同一人或者存在直接控股、管理关系的；</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不同投标人的投标保证金从同一单位或个人的账户转出的；</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项目（标段）投标总价超过本项目（标段）预算或最高限价的；</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提供虚假材料的（包括工商营业执照、财务报表、资格证明文件等）；</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投标文件含有采购人不能接受的附加条件的；</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评标委员会认定投标人的报价明显低于其他通过符合性审查投标人的报价，有可能影响产品质量或者不能诚信履约，且投标人不能应评标委员会要求在评标现场合理的时间内提供书面说明（必要时评标委员会可要求投标人提交相关证明材料）证明其报价合理性的；</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除单一来源采购项目外，为采购项目提供整体设计、规范编制或者项目管理、监理、检测等服务的；</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投标文件内容不全或不符合招标文件中规定的其它实质性要求的；</w:t>
      </w:r>
    </w:p>
    <w:p>
      <w:pPr>
        <w:numPr>
          <w:ilvl w:val="0"/>
          <w:numId w:val="8"/>
        </w:numPr>
        <w:tabs>
          <w:tab w:val="left" w:pos="525"/>
          <w:tab w:val="left" w:pos="945"/>
        </w:tabs>
        <w:autoSpaceDE/>
        <w:autoSpaceDN/>
        <w:spacing w:line="360" w:lineRule="auto"/>
        <w:ind w:firstLine="420" w:firstLineChars="200"/>
        <w:jc w:val="both"/>
        <w:rPr>
          <w:rFonts w:ascii="宋体" w:hAnsi="宋体" w:eastAsia="宋体" w:cs="宋体"/>
          <w:sz w:val="21"/>
          <w:szCs w:val="21"/>
        </w:rPr>
      </w:pPr>
      <w:r>
        <w:rPr>
          <w:rFonts w:hint="eastAsia" w:ascii="宋体" w:hAnsi="宋体" w:eastAsia="宋体" w:cs="宋体"/>
          <w:sz w:val="21"/>
          <w:szCs w:val="21"/>
        </w:rPr>
        <w:t>法律法规和招标文件规定的其它无效情形。</w:t>
      </w:r>
    </w:p>
    <w:p>
      <w:pPr>
        <w:tabs>
          <w:tab w:val="left" w:pos="630"/>
        </w:tabs>
        <w:spacing w:line="360" w:lineRule="auto"/>
        <w:ind w:firstLine="422" w:firstLineChars="200"/>
        <w:rPr>
          <w:rFonts w:ascii="宋体" w:hAnsi="宋体" w:eastAsia="宋体" w:cs="宋体"/>
          <w:b/>
          <w:sz w:val="21"/>
          <w:szCs w:val="21"/>
        </w:rPr>
      </w:pPr>
      <w:r>
        <w:rPr>
          <w:rFonts w:hint="eastAsia" w:ascii="宋体" w:hAnsi="宋体" w:eastAsia="宋体" w:cs="宋体"/>
          <w:b/>
          <w:sz w:val="21"/>
          <w:szCs w:val="21"/>
        </w:rPr>
        <w:t>（七） 开标、评标：</w:t>
      </w:r>
    </w:p>
    <w:p>
      <w:pPr>
        <w:numPr>
          <w:ilvl w:val="1"/>
          <w:numId w:val="9"/>
        </w:numPr>
        <w:tabs>
          <w:tab w:val="left" w:pos="525"/>
          <w:tab w:val="left" w:pos="945"/>
          <w:tab w:val="clear" w:pos="1290"/>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开标时由泰州市住房公积金管理中心邀请投标人代表查验投标文件的密封情况，经确认无误后，泰州市住房公积金管理中心工作人员当众拆封，宣读、记录各投标人《开标一览表》。如有争议最终由评标委员会认定。</w:t>
      </w:r>
    </w:p>
    <w:p>
      <w:pPr>
        <w:numPr>
          <w:ilvl w:val="1"/>
          <w:numId w:val="9"/>
        </w:numPr>
        <w:tabs>
          <w:tab w:val="left" w:pos="525"/>
          <w:tab w:val="left" w:pos="945"/>
          <w:tab w:val="clear" w:pos="1290"/>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开标时，投标文件中开标一览表内容与投标文件中明细表内容不一致的，以开标一览表为准。</w:t>
      </w:r>
    </w:p>
    <w:p>
      <w:pPr>
        <w:tabs>
          <w:tab w:val="left" w:pos="945"/>
        </w:tabs>
        <w:spacing w:line="360" w:lineRule="auto"/>
        <w:ind w:left="1" w:firstLine="420" w:firstLineChars="200"/>
        <w:rPr>
          <w:rFonts w:ascii="宋体" w:hAnsi="宋体" w:eastAsia="宋体" w:cs="宋体"/>
          <w:sz w:val="21"/>
          <w:szCs w:val="21"/>
        </w:rPr>
      </w:pPr>
      <w:r>
        <w:rPr>
          <w:rFonts w:hint="eastAsia" w:ascii="宋体" w:hAnsi="宋体" w:eastAsia="宋体" w:cs="宋体"/>
          <w:sz w:val="21"/>
          <w:szCs w:val="21"/>
        </w:rPr>
        <w:t>投标文件的大写金额和小写金额不一致的，以大写金额为准；总价金额与按单价汇总金额不一致的，以单价金额计算结果为准；单价金额小数点有明显错位的，应以总价为准，并修改单价；对不同文字文本投标文件的解释发生异议的，以中文文本为准。</w:t>
      </w:r>
    </w:p>
    <w:p>
      <w:pPr>
        <w:numPr>
          <w:ilvl w:val="1"/>
          <w:numId w:val="9"/>
        </w:numPr>
        <w:tabs>
          <w:tab w:val="left" w:pos="525"/>
          <w:tab w:val="left" w:pos="945"/>
          <w:tab w:val="clear" w:pos="1290"/>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正本与副本不符，以正本为准。</w:t>
      </w:r>
    </w:p>
    <w:p>
      <w:pPr>
        <w:numPr>
          <w:ilvl w:val="1"/>
          <w:numId w:val="9"/>
        </w:numPr>
        <w:tabs>
          <w:tab w:val="left" w:pos="525"/>
          <w:tab w:val="left" w:pos="945"/>
          <w:tab w:val="clear" w:pos="1290"/>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投标人未参加开标的，视同认可开标结果。</w:t>
      </w:r>
    </w:p>
    <w:p>
      <w:pPr>
        <w:numPr>
          <w:ilvl w:val="1"/>
          <w:numId w:val="9"/>
        </w:numPr>
        <w:tabs>
          <w:tab w:val="left" w:pos="525"/>
          <w:tab w:val="left" w:pos="945"/>
          <w:tab w:val="clear" w:pos="1290"/>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评标程序</w:t>
      </w:r>
    </w:p>
    <w:p>
      <w:pPr>
        <w:tabs>
          <w:tab w:val="left" w:pos="945"/>
        </w:tabs>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评标工作由泰州市住房公积金管理中心负责组织，具体评标事务由依法组建的评标委员会负责。</w:t>
      </w:r>
    </w:p>
    <w:p>
      <w:pPr>
        <w:numPr>
          <w:ilvl w:val="0"/>
          <w:numId w:val="10"/>
        </w:numPr>
        <w:tabs>
          <w:tab w:val="left" w:pos="630"/>
          <w:tab w:val="left" w:pos="945"/>
          <w:tab w:val="left" w:pos="1155"/>
          <w:tab w:val="clear" w:pos="1104"/>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投标文件初审。初审分为资格性检查和符合性检查。</w:t>
      </w:r>
    </w:p>
    <w:p>
      <w:pPr>
        <w:numPr>
          <w:ilvl w:val="0"/>
          <w:numId w:val="11"/>
        </w:numPr>
        <w:tabs>
          <w:tab w:val="left" w:pos="525"/>
          <w:tab w:val="left" w:pos="630"/>
          <w:tab w:val="left" w:pos="945"/>
          <w:tab w:val="left" w:pos="1365"/>
          <w:tab w:val="clear" w:pos="881"/>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资格性检查。依据法律法规和招标文件的规定，对投标文件中的资格证明、投标保证金等进行审查；通过“信用中国”网站（</w:t>
      </w:r>
      <w:r>
        <w:fldChar w:fldCharType="begin"/>
      </w:r>
      <w:r>
        <w:instrText xml:space="preserve"> HYPERLINK "http://www.creditchina.gov.cn" </w:instrText>
      </w:r>
      <w:r>
        <w:fldChar w:fldCharType="separate"/>
      </w:r>
      <w:r>
        <w:rPr>
          <w:rFonts w:hint="eastAsia" w:ascii="宋体" w:hAnsi="宋体" w:eastAsia="宋体" w:cs="宋体"/>
          <w:sz w:val="21"/>
          <w:szCs w:val="21"/>
        </w:rPr>
        <w:t>www.creditchina.gov.cn</w:t>
      </w:r>
      <w:r>
        <w:rPr>
          <w:rFonts w:hint="eastAsia" w:ascii="宋体" w:hAnsi="宋体" w:eastAsia="宋体" w:cs="宋体"/>
          <w:sz w:val="21"/>
          <w:szCs w:val="21"/>
        </w:rPr>
        <w:fldChar w:fldCharType="end"/>
      </w:r>
      <w:r>
        <w:rPr>
          <w:rFonts w:hint="eastAsia" w:ascii="宋体" w:hAnsi="宋体" w:eastAsia="宋体" w:cs="宋体"/>
          <w:sz w:val="21"/>
          <w:szCs w:val="21"/>
        </w:rPr>
        <w:t>）查询投标供应商在投标截止时间之前，是否被列入失信执行人、重大税收违法案件当事人名单、政府采购严重违法失信行为记录名单，以确定投标供应商是否具备投标资格。信用查询结果以网页打印的形式留存并归档。</w:t>
      </w:r>
    </w:p>
    <w:p>
      <w:pPr>
        <w:numPr>
          <w:ilvl w:val="0"/>
          <w:numId w:val="11"/>
        </w:numPr>
        <w:tabs>
          <w:tab w:val="left" w:pos="525"/>
          <w:tab w:val="left" w:pos="630"/>
          <w:tab w:val="left" w:pos="945"/>
          <w:tab w:val="left" w:pos="1365"/>
          <w:tab w:val="clear" w:pos="881"/>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符合性检查。依据招标文件的规定，从投标文件的有效性、完整性和对招标文件的响应程度进行审查，以确定是否对招标文件的实质性要求作出响应。</w:t>
      </w:r>
    </w:p>
    <w:p>
      <w:pPr>
        <w:numPr>
          <w:ilvl w:val="0"/>
          <w:numId w:val="10"/>
        </w:numPr>
        <w:tabs>
          <w:tab w:val="left" w:pos="525"/>
          <w:tab w:val="left" w:pos="945"/>
          <w:tab w:val="left" w:pos="1155"/>
          <w:tab w:val="clear" w:pos="1104"/>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澄清有关问题。对投标文件中含义不明确、同类问题表述不一致或者有明显文字和计算错误的内容，评标委员会可以书面形式（应当由评标委员会专家签字）要求投标人作出必要的澄清、说明或者纠正。投标人的澄清、说明或者补正应当采用书面形式，由其授权的代表签字，并不得超出投标文件的范围或者改变投标文件的实质性内容。</w:t>
      </w:r>
    </w:p>
    <w:p>
      <w:pPr>
        <w:numPr>
          <w:ilvl w:val="0"/>
          <w:numId w:val="10"/>
        </w:numPr>
        <w:tabs>
          <w:tab w:val="left" w:pos="945"/>
          <w:tab w:val="left" w:pos="1155"/>
          <w:tab w:val="left" w:pos="1365"/>
          <w:tab w:val="clear" w:pos="1104"/>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比较与评价。按招标文件中规定的评标方法和标准，对资格性检查和符合性检查合格的投标文件进行商务和技术评估，综合比较与评价。</w:t>
      </w:r>
    </w:p>
    <w:p>
      <w:pPr>
        <w:numPr>
          <w:ilvl w:val="1"/>
          <w:numId w:val="9"/>
        </w:numPr>
        <w:tabs>
          <w:tab w:val="left" w:pos="525"/>
          <w:tab w:val="left" w:pos="945"/>
          <w:tab w:val="clear" w:pos="1290"/>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评标方法</w:t>
      </w:r>
    </w:p>
    <w:p>
      <w:pPr>
        <w:tabs>
          <w:tab w:val="left" w:pos="945"/>
        </w:tabs>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投标人通过初审的，方可进入比较与评价程序。</w:t>
      </w:r>
    </w:p>
    <w:p>
      <w:pPr>
        <w:tabs>
          <w:tab w:val="left" w:pos="945"/>
        </w:tabs>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 xml:space="preserve">比较与评价采用综合评分法。 </w:t>
      </w:r>
    </w:p>
    <w:p>
      <w:pPr>
        <w:tabs>
          <w:tab w:val="left" w:pos="945"/>
        </w:tabs>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评标委员会遵循公平、公正、择优原则，独立按照评分标准分别评定投标人的分值；各投标人的评审后得分为各评委所评定分值的平均值，并按高低顺序排列。得分相同的，按投标报价由低到高顺序排列，得分且投标报价相同的并列。投标文件满足招标文件全部实质性要求，且按照评审因素的量化指标评审得分最高的投标人排名第一，为中标单位。提供相同品牌产品且通过资格审查、符合性审查的不同投标人参加同一合同项下投标的，按一家投标人计算，评审后得分最高的同品牌投标人获得评审排名资格；评审得分相同的，由采购人确定其中一个投标人获得评审排名资格，其他同品牌投标人无评审排名资格。非单一产品采购项目，多家投标人提供的核心产品品牌相同的，同上处理。</w:t>
      </w:r>
    </w:p>
    <w:p>
      <w:pPr>
        <w:numPr>
          <w:ilvl w:val="1"/>
          <w:numId w:val="9"/>
        </w:numPr>
        <w:tabs>
          <w:tab w:val="left" w:pos="525"/>
          <w:tab w:val="left" w:pos="945"/>
          <w:tab w:val="clear" w:pos="1290"/>
        </w:tabs>
        <w:autoSpaceDE/>
        <w:autoSpaceDN/>
        <w:spacing w:line="360" w:lineRule="auto"/>
        <w:ind w:left="1" w:firstLine="420" w:firstLineChars="200"/>
        <w:jc w:val="both"/>
        <w:rPr>
          <w:rFonts w:ascii="宋体" w:hAnsi="宋体" w:eastAsia="宋体" w:cs="宋体"/>
          <w:sz w:val="21"/>
          <w:szCs w:val="21"/>
        </w:rPr>
      </w:pPr>
      <w:r>
        <w:rPr>
          <w:rFonts w:hint="eastAsia" w:ascii="宋体" w:hAnsi="宋体" w:eastAsia="宋体" w:cs="宋体"/>
          <w:sz w:val="21"/>
          <w:szCs w:val="21"/>
        </w:rPr>
        <w:t>评分标准</w:t>
      </w:r>
    </w:p>
    <w:p>
      <w:pPr>
        <w:tabs>
          <w:tab w:val="left" w:pos="525"/>
          <w:tab w:val="left" w:pos="945"/>
        </w:tabs>
        <w:spacing w:line="360" w:lineRule="auto"/>
        <w:ind w:left="524" w:firstLine="420" w:firstLineChars="200"/>
        <w:rPr>
          <w:rFonts w:ascii="宋体" w:hAnsi="宋体" w:eastAsia="宋体" w:cs="宋体"/>
          <w:sz w:val="21"/>
          <w:szCs w:val="21"/>
        </w:rPr>
      </w:pPr>
      <w:r>
        <w:rPr>
          <w:rFonts w:hint="eastAsia" w:ascii="宋体" w:hAnsi="宋体" w:eastAsia="宋体" w:cs="宋体"/>
          <w:sz w:val="21"/>
          <w:szCs w:val="21"/>
        </w:rPr>
        <w:t>详见附件。</w:t>
      </w:r>
    </w:p>
    <w:p>
      <w:pPr>
        <w:tabs>
          <w:tab w:val="left" w:pos="630"/>
        </w:tabs>
        <w:spacing w:line="360" w:lineRule="auto"/>
        <w:ind w:firstLine="422" w:firstLineChars="200"/>
        <w:rPr>
          <w:rFonts w:ascii="宋体" w:hAnsi="宋体" w:eastAsia="宋体" w:cs="宋体"/>
          <w:b/>
          <w:sz w:val="21"/>
          <w:szCs w:val="21"/>
        </w:rPr>
      </w:pPr>
      <w:r>
        <w:rPr>
          <w:rFonts w:hint="eastAsia" w:ascii="宋体" w:hAnsi="宋体" w:eastAsia="宋体" w:cs="宋体"/>
          <w:b/>
          <w:sz w:val="21"/>
          <w:szCs w:val="21"/>
        </w:rPr>
        <w:t>（八）定标：</w:t>
      </w:r>
    </w:p>
    <w:p>
      <w:pPr>
        <w:numPr>
          <w:ilvl w:val="1"/>
          <w:numId w:val="12"/>
        </w:numPr>
        <w:tabs>
          <w:tab w:val="left" w:pos="525"/>
          <w:tab w:val="left" w:pos="945"/>
        </w:tabs>
        <w:autoSpaceDE/>
        <w:autoSpaceDN/>
        <w:spacing w:line="360" w:lineRule="auto"/>
        <w:ind w:left="0" w:firstLine="630" w:firstLineChars="300"/>
        <w:jc w:val="both"/>
        <w:rPr>
          <w:rFonts w:ascii="宋体" w:hAnsi="宋体" w:eastAsia="宋体" w:cs="宋体"/>
          <w:sz w:val="21"/>
          <w:szCs w:val="21"/>
        </w:rPr>
      </w:pPr>
      <w:r>
        <w:rPr>
          <w:rFonts w:hint="eastAsia" w:ascii="宋体" w:hAnsi="宋体" w:eastAsia="宋体" w:cs="宋体"/>
          <w:sz w:val="21"/>
          <w:szCs w:val="21"/>
        </w:rPr>
        <w:t>评标委员会根据招标文件规定的评标方法和评标标准进行评审，按招标文件的要求依法确定中标供应商。泰州市住房公积金管理中心将在泰州市住房公积金管理中心网站发布中标公告。泰州市住房公积金管理中心和评标委员会对未中标原因不做解释。如有质疑，应在公告期内，以书面形式（原件）送达泰州市住房公积金管理中心</w:t>
      </w:r>
    </w:p>
    <w:p>
      <w:pPr>
        <w:numPr>
          <w:ilvl w:val="1"/>
          <w:numId w:val="12"/>
        </w:numPr>
        <w:tabs>
          <w:tab w:val="left" w:pos="525"/>
          <w:tab w:val="left" w:pos="945"/>
        </w:tabs>
        <w:autoSpaceDE/>
        <w:autoSpaceDN/>
        <w:spacing w:line="360" w:lineRule="auto"/>
        <w:ind w:left="0" w:firstLine="630" w:firstLineChars="300"/>
        <w:jc w:val="both"/>
        <w:rPr>
          <w:rFonts w:ascii="宋体" w:hAnsi="宋体" w:eastAsia="宋体" w:cs="宋体"/>
          <w:sz w:val="21"/>
          <w:szCs w:val="21"/>
        </w:rPr>
      </w:pPr>
      <w:r>
        <w:rPr>
          <w:rFonts w:hint="eastAsia" w:ascii="宋体" w:hAnsi="宋体" w:eastAsia="宋体" w:cs="宋体"/>
          <w:sz w:val="21"/>
          <w:szCs w:val="21"/>
        </w:rPr>
        <w:t>泰州市住房公积金管理中心向中标供应商发中标通知书。</w:t>
      </w:r>
    </w:p>
    <w:p>
      <w:pPr>
        <w:tabs>
          <w:tab w:val="left" w:pos="630"/>
        </w:tabs>
        <w:spacing w:line="360" w:lineRule="auto"/>
        <w:ind w:firstLine="422" w:firstLineChars="200"/>
        <w:rPr>
          <w:rFonts w:ascii="宋体" w:hAnsi="宋体" w:eastAsia="宋体" w:cs="宋体"/>
          <w:b/>
          <w:sz w:val="21"/>
          <w:szCs w:val="21"/>
        </w:rPr>
      </w:pPr>
      <w:r>
        <w:rPr>
          <w:rFonts w:hint="eastAsia" w:ascii="宋体" w:hAnsi="宋体" w:eastAsia="宋体" w:cs="宋体"/>
          <w:b/>
          <w:sz w:val="21"/>
          <w:szCs w:val="21"/>
        </w:rPr>
        <w:t>（九） 废标的确认：</w:t>
      </w:r>
    </w:p>
    <w:p>
      <w:pPr>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在招标采购中，出现下列情况之一的，应予废标：</w:t>
      </w:r>
    </w:p>
    <w:p>
      <w:pPr>
        <w:numPr>
          <w:ilvl w:val="0"/>
          <w:numId w:val="13"/>
        </w:numPr>
        <w:tabs>
          <w:tab w:val="left" w:pos="525"/>
          <w:tab w:val="left" w:pos="945"/>
          <w:tab w:val="left" w:pos="1260"/>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符合专业条件的投标人或者对招标文件作出实质性响应的投标人不足三家；</w:t>
      </w:r>
    </w:p>
    <w:p>
      <w:pPr>
        <w:numPr>
          <w:ilvl w:val="0"/>
          <w:numId w:val="13"/>
        </w:numPr>
        <w:tabs>
          <w:tab w:val="left" w:pos="525"/>
          <w:tab w:val="left" w:pos="945"/>
          <w:tab w:val="left" w:pos="1260"/>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出现影响采购公正的违法、违规行为；</w:t>
      </w:r>
    </w:p>
    <w:p>
      <w:pPr>
        <w:numPr>
          <w:ilvl w:val="0"/>
          <w:numId w:val="13"/>
        </w:numPr>
        <w:tabs>
          <w:tab w:val="left" w:pos="525"/>
          <w:tab w:val="left" w:pos="945"/>
          <w:tab w:val="left" w:pos="1260"/>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投标人的报价均超过采购预算，采购人不能支付的；</w:t>
      </w:r>
    </w:p>
    <w:p>
      <w:pPr>
        <w:numPr>
          <w:ilvl w:val="0"/>
          <w:numId w:val="13"/>
        </w:numPr>
        <w:tabs>
          <w:tab w:val="right" w:pos="180"/>
          <w:tab w:val="left" w:pos="525"/>
          <w:tab w:val="left" w:pos="945"/>
          <w:tab w:val="left" w:pos="1260"/>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因重大变故，采购任务取消。</w:t>
      </w:r>
    </w:p>
    <w:p>
      <w:pPr>
        <w:tabs>
          <w:tab w:val="left" w:pos="630"/>
        </w:tabs>
        <w:spacing w:line="360" w:lineRule="auto"/>
        <w:ind w:firstLine="422" w:firstLineChars="200"/>
        <w:rPr>
          <w:rFonts w:ascii="宋体" w:hAnsi="宋体" w:eastAsia="宋体" w:cs="宋体"/>
          <w:b/>
          <w:sz w:val="21"/>
          <w:szCs w:val="21"/>
        </w:rPr>
      </w:pPr>
      <w:r>
        <w:rPr>
          <w:rFonts w:hint="eastAsia" w:ascii="宋体" w:hAnsi="宋体" w:eastAsia="宋体" w:cs="宋体"/>
          <w:b/>
          <w:sz w:val="21"/>
          <w:szCs w:val="21"/>
        </w:rPr>
        <w:t>（十）投标保证金：</w:t>
      </w:r>
    </w:p>
    <w:p>
      <w:pPr>
        <w:tabs>
          <w:tab w:val="right" w:pos="525"/>
          <w:tab w:val="left" w:pos="945"/>
        </w:tabs>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本项目无投标保证金。</w:t>
      </w:r>
    </w:p>
    <w:p>
      <w:pPr>
        <w:tabs>
          <w:tab w:val="left" w:pos="630"/>
        </w:tabs>
        <w:spacing w:line="360" w:lineRule="auto"/>
        <w:ind w:firstLine="422" w:firstLineChars="200"/>
        <w:rPr>
          <w:rFonts w:ascii="宋体" w:hAnsi="宋体" w:eastAsia="宋体" w:cs="宋体"/>
          <w:b/>
          <w:sz w:val="21"/>
          <w:szCs w:val="21"/>
        </w:rPr>
      </w:pPr>
      <w:r>
        <w:rPr>
          <w:rFonts w:hint="eastAsia" w:ascii="宋体" w:hAnsi="宋体" w:eastAsia="宋体" w:cs="宋体"/>
          <w:b/>
          <w:sz w:val="21"/>
          <w:szCs w:val="21"/>
        </w:rPr>
        <w:t>（十一）中标无效的确认：</w:t>
      </w:r>
    </w:p>
    <w:p>
      <w:pPr>
        <w:numPr>
          <w:ilvl w:val="0"/>
          <w:numId w:val="14"/>
        </w:numPr>
        <w:tabs>
          <w:tab w:val="left" w:pos="420"/>
          <w:tab w:val="left" w:pos="945"/>
          <w:tab w:val="left" w:pos="1155"/>
          <w:tab w:val="clear" w:pos="1710"/>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提供虚假材料谋取中标的；</w:t>
      </w:r>
    </w:p>
    <w:p>
      <w:pPr>
        <w:numPr>
          <w:ilvl w:val="0"/>
          <w:numId w:val="14"/>
        </w:numPr>
        <w:tabs>
          <w:tab w:val="left" w:pos="420"/>
          <w:tab w:val="left" w:pos="945"/>
          <w:tab w:val="left" w:pos="1155"/>
          <w:tab w:val="clear" w:pos="1710"/>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采取不正当手段诋毁、排挤其他投标人的；</w:t>
      </w:r>
    </w:p>
    <w:p>
      <w:pPr>
        <w:numPr>
          <w:ilvl w:val="2"/>
          <w:numId w:val="9"/>
        </w:numPr>
        <w:tabs>
          <w:tab w:val="left" w:pos="420"/>
          <w:tab w:val="left" w:pos="945"/>
          <w:tab w:val="left" w:pos="1155"/>
          <w:tab w:val="clear" w:pos="1140"/>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与招标采购单位、其他投标人恶意串通的；</w:t>
      </w:r>
    </w:p>
    <w:p>
      <w:pPr>
        <w:numPr>
          <w:ilvl w:val="2"/>
          <w:numId w:val="9"/>
        </w:numPr>
        <w:tabs>
          <w:tab w:val="left" w:pos="420"/>
          <w:tab w:val="left" w:pos="945"/>
          <w:tab w:val="left" w:pos="1155"/>
          <w:tab w:val="clear" w:pos="1140"/>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向招标采购单位行贿或者提供其他不正当利益的；</w:t>
      </w:r>
    </w:p>
    <w:p>
      <w:pPr>
        <w:numPr>
          <w:ilvl w:val="2"/>
          <w:numId w:val="9"/>
        </w:numPr>
        <w:tabs>
          <w:tab w:val="left" w:pos="420"/>
          <w:tab w:val="left" w:pos="945"/>
          <w:tab w:val="left" w:pos="1155"/>
          <w:tab w:val="clear" w:pos="1140"/>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在招标过程中与招标采购单位进行协商谈判、不按照招标文件和中标供应商的投标文件订立合同，或者与采购人另行订立背离合同实质性内容的协议的；</w:t>
      </w:r>
    </w:p>
    <w:p>
      <w:pPr>
        <w:numPr>
          <w:ilvl w:val="2"/>
          <w:numId w:val="9"/>
        </w:numPr>
        <w:tabs>
          <w:tab w:val="left" w:pos="420"/>
          <w:tab w:val="left" w:pos="945"/>
          <w:tab w:val="left" w:pos="1155"/>
          <w:tab w:val="clear" w:pos="1140"/>
        </w:tabs>
        <w:autoSpaceDE/>
        <w:autoSpaceDN/>
        <w:spacing w:line="360" w:lineRule="auto"/>
        <w:ind w:left="0" w:firstLine="420" w:firstLineChars="200"/>
        <w:jc w:val="both"/>
        <w:rPr>
          <w:rFonts w:ascii="宋体" w:hAnsi="宋体" w:eastAsia="宋体" w:cs="宋体"/>
          <w:sz w:val="21"/>
          <w:szCs w:val="21"/>
        </w:rPr>
      </w:pPr>
      <w:r>
        <w:rPr>
          <w:rFonts w:hint="eastAsia" w:ascii="宋体" w:hAnsi="宋体" w:eastAsia="宋体" w:cs="宋体"/>
          <w:sz w:val="21"/>
          <w:szCs w:val="21"/>
        </w:rPr>
        <w:t>拒绝有关部门监督检查或者提供虚假情况的。</w:t>
      </w:r>
    </w:p>
    <w:p>
      <w:pPr>
        <w:tabs>
          <w:tab w:val="left" w:pos="630"/>
        </w:tabs>
        <w:spacing w:line="360" w:lineRule="auto"/>
        <w:ind w:firstLine="422" w:firstLineChars="200"/>
        <w:rPr>
          <w:rFonts w:ascii="宋体" w:hAnsi="宋体" w:eastAsia="宋体" w:cs="宋体"/>
          <w:b/>
          <w:sz w:val="21"/>
          <w:szCs w:val="21"/>
        </w:rPr>
      </w:pPr>
      <w:r>
        <w:rPr>
          <w:rFonts w:hint="eastAsia" w:ascii="宋体" w:hAnsi="宋体" w:eastAsia="宋体" w:cs="宋体"/>
          <w:b/>
          <w:sz w:val="21"/>
          <w:szCs w:val="21"/>
        </w:rPr>
        <w:t>（十二）签订、履行合同及支付方式：</w:t>
      </w:r>
    </w:p>
    <w:p>
      <w:pPr>
        <w:tabs>
          <w:tab w:val="left" w:pos="525"/>
          <w:tab w:val="left" w:pos="945"/>
          <w:tab w:val="left" w:pos="1050"/>
        </w:tabs>
        <w:autoSpaceDE/>
        <w:autoSpaceDN/>
        <w:spacing w:line="360" w:lineRule="auto"/>
        <w:ind w:firstLine="420" w:firstLineChars="200"/>
        <w:jc w:val="both"/>
        <w:rPr>
          <w:rFonts w:hint="eastAsia" w:ascii="宋体" w:hAnsi="宋体" w:eastAsia="宋体" w:cs="宋体"/>
          <w:sz w:val="21"/>
          <w:szCs w:val="21"/>
          <w:lang w:eastAsia="zh-CN"/>
        </w:rPr>
      </w:pPr>
      <w:r>
        <w:rPr>
          <w:rFonts w:hint="eastAsia" w:ascii="宋体" w:hAnsi="宋体" w:eastAsia="宋体" w:cs="宋体"/>
          <w:sz w:val="21"/>
          <w:szCs w:val="21"/>
        </w:rPr>
        <w:t>采购人应当自中标通知书发出之日起5个工作日内，按照招标文件和中标供应商投标文件的约定，与中标供应商签订书面合同。所签订的合同不得对招标文件和中标供应商投标文件作实质性修改。采购人不得向中标供应商提出任何不合理的要求，作为签订合同的条件，不得与中标供应商私下订立背离合同实质性内容的协议。</w:t>
      </w:r>
    </w:p>
    <w:p>
      <w:pPr>
        <w:tabs>
          <w:tab w:val="left" w:pos="525"/>
          <w:tab w:val="left" w:pos="945"/>
          <w:tab w:val="left" w:pos="1050"/>
        </w:tabs>
        <w:autoSpaceDE/>
        <w:autoSpaceDN/>
        <w:spacing w:line="360" w:lineRule="auto"/>
        <w:ind w:firstLine="440" w:firstLineChars="200"/>
        <w:jc w:val="both"/>
        <w:rPr>
          <w:rFonts w:hint="eastAsia" w:ascii="宋体" w:hAnsi="宋体" w:eastAsia="宋体" w:cs="宋体"/>
          <w:sz w:val="21"/>
          <w:szCs w:val="21"/>
        </w:rPr>
        <w:sectPr>
          <w:pgSz w:w="11906" w:h="16838"/>
          <w:pgMar w:top="1440" w:right="1800" w:bottom="1440" w:left="1800" w:header="851" w:footer="992" w:gutter="0"/>
          <w:cols w:space="425" w:num="1"/>
          <w:docGrid w:type="lines" w:linePitch="312" w:charSpace="0"/>
        </w:sectPr>
      </w:pPr>
      <w:r>
        <w:rPr>
          <w:rFonts w:eastAsiaTheme="minorEastAsia"/>
        </w:rPr>
        <w:t>付款方式：合同签定后，</w:t>
      </w:r>
      <w:r>
        <w:rPr>
          <w:rFonts w:hint="eastAsia" w:eastAsiaTheme="minorEastAsia"/>
        </w:rPr>
        <w:t>甲方预先支付30%合同款项。</w:t>
      </w:r>
      <w:r>
        <w:rPr>
          <w:rFonts w:eastAsiaTheme="minorEastAsia"/>
        </w:rPr>
        <w:t>乙方完成当年全部服务工作，每年11月30日前向甲方提供测评报告和其他必须的文件资料，出具当年度服务费用全额正式发票，甲方在30个工作日内完成发票费用支付。</w:t>
      </w:r>
    </w:p>
    <w:p>
      <w:pPr>
        <w:pStyle w:val="2"/>
        <w:spacing w:line="240" w:lineRule="auto"/>
        <w:jc w:val="center"/>
        <w:rPr>
          <w:rFonts w:ascii="宋体" w:hAnsi="宋体" w:eastAsia="宋体" w:cs="宋体"/>
          <w:b/>
          <w:bCs/>
          <w:kern w:val="44"/>
          <w:sz w:val="44"/>
          <w:szCs w:val="44"/>
        </w:rPr>
      </w:pPr>
      <w:r>
        <w:rPr>
          <w:rFonts w:hint="eastAsia" w:ascii="宋体" w:hAnsi="宋体" w:eastAsia="宋体" w:cs="宋体"/>
          <w:bCs/>
        </w:rPr>
        <w:t>第三章  合同条款及</w:t>
      </w:r>
      <w:bookmarkEnd w:id="8"/>
      <w:bookmarkEnd w:id="9"/>
      <w:bookmarkEnd w:id="10"/>
      <w:bookmarkEnd w:id="11"/>
      <w:bookmarkEnd w:id="12"/>
      <w:bookmarkEnd w:id="13"/>
      <w:r>
        <w:rPr>
          <w:rFonts w:hint="eastAsia" w:ascii="宋体" w:hAnsi="宋体" w:eastAsia="宋体" w:cs="宋体"/>
          <w:bCs/>
        </w:rPr>
        <w:t>格式</w:t>
      </w:r>
      <w:bookmarkEnd w:id="14"/>
      <w:bookmarkEnd w:id="15"/>
      <w:bookmarkEnd w:id="16"/>
    </w:p>
    <w:p>
      <w:pPr>
        <w:snapToGrid w:val="0"/>
        <w:spacing w:before="120" w:after="120"/>
        <w:jc w:val="both"/>
        <w:rPr>
          <w:rFonts w:ascii="宋体" w:hAnsi="宋体" w:eastAsia="宋体" w:cs="宋体"/>
          <w:color w:val="000000"/>
          <w:kern w:val="2"/>
          <w:sz w:val="24"/>
          <w:szCs w:val="24"/>
        </w:rPr>
      </w:pPr>
      <w:bookmarkStart w:id="18" w:name="_Toc328388072"/>
      <w:bookmarkStart w:id="19" w:name="_Toc328387878"/>
    </w:p>
    <w:p>
      <w:pPr>
        <w:snapToGrid w:val="0"/>
        <w:spacing w:before="120" w:after="120"/>
        <w:jc w:val="both"/>
        <w:rPr>
          <w:rFonts w:ascii="宋体" w:hAnsi="宋体" w:eastAsia="宋体" w:cs="宋体"/>
          <w:sz w:val="21"/>
          <w:szCs w:val="21"/>
        </w:rPr>
      </w:pPr>
      <w:r>
        <w:rPr>
          <w:rFonts w:hint="eastAsia" w:ascii="宋体" w:hAnsi="宋体" w:eastAsia="宋体" w:cs="宋体"/>
          <w:sz w:val="21"/>
          <w:szCs w:val="21"/>
        </w:rPr>
        <w:t>甲方:</w:t>
      </w:r>
      <w:bookmarkStart w:id="20" w:name="purchase_name"/>
      <w:bookmarkEnd w:id="20"/>
      <w:r>
        <w:rPr>
          <w:rFonts w:hint="eastAsia" w:ascii="宋体" w:hAnsi="宋体" w:eastAsia="宋体" w:cs="宋体"/>
          <w:sz w:val="21"/>
          <w:szCs w:val="21"/>
        </w:rPr>
        <w:t xml:space="preserve"> </w:t>
      </w:r>
      <w:bookmarkStart w:id="21" w:name="purchase_start"/>
      <w:bookmarkEnd w:id="21"/>
      <w:r>
        <w:rPr>
          <w:rFonts w:hint="eastAsia" w:ascii="宋体" w:hAnsi="宋体" w:eastAsia="宋体" w:cs="宋体"/>
          <w:sz w:val="21"/>
          <w:szCs w:val="21"/>
        </w:rPr>
        <w:t xml:space="preserve"> </w:t>
      </w:r>
      <w:bookmarkStart w:id="22" w:name="purchase_end"/>
      <w:bookmarkEnd w:id="22"/>
      <w:r>
        <w:rPr>
          <w:rFonts w:hint="eastAsia" w:ascii="宋体" w:hAnsi="宋体" w:eastAsia="宋体" w:cs="宋体"/>
          <w:sz w:val="21"/>
          <w:szCs w:val="21"/>
        </w:rPr>
        <w:t>泰州市住房公积金管理中心</w:t>
      </w:r>
    </w:p>
    <w:p>
      <w:pPr>
        <w:snapToGrid w:val="0"/>
        <w:spacing w:before="120" w:after="120"/>
        <w:jc w:val="both"/>
        <w:rPr>
          <w:rFonts w:ascii="宋体" w:hAnsi="宋体" w:eastAsia="宋体" w:cs="宋体"/>
          <w:sz w:val="21"/>
          <w:szCs w:val="21"/>
        </w:rPr>
      </w:pPr>
      <w:r>
        <w:rPr>
          <w:rFonts w:hint="eastAsia" w:ascii="宋体" w:hAnsi="宋体" w:eastAsia="宋体" w:cs="宋体"/>
          <w:sz w:val="21"/>
          <w:szCs w:val="21"/>
        </w:rPr>
        <w:t>乙方:</w:t>
      </w:r>
      <w:bookmarkStart w:id="23" w:name="suppliers_name"/>
      <w:bookmarkEnd w:id="23"/>
      <w:r>
        <w:rPr>
          <w:rFonts w:hint="eastAsia" w:ascii="宋体" w:hAnsi="宋体" w:eastAsia="宋体" w:cs="宋体"/>
          <w:sz w:val="21"/>
          <w:szCs w:val="21"/>
        </w:rPr>
        <w:t xml:space="preserve">  </w:t>
      </w:r>
    </w:p>
    <w:p>
      <w:pPr>
        <w:widowControl/>
        <w:snapToGrid w:val="0"/>
        <w:spacing w:before="19" w:line="500" w:lineRule="exact"/>
        <w:rPr>
          <w:rFonts w:ascii="宋体" w:hAnsi="宋体" w:eastAsia="宋体" w:cs="宋体"/>
          <w:sz w:val="21"/>
          <w:szCs w:val="21"/>
          <w:u w:val="single"/>
        </w:rPr>
      </w:pPr>
    </w:p>
    <w:p>
      <w:pPr>
        <w:widowControl/>
        <w:snapToGrid w:val="0"/>
        <w:spacing w:before="19" w:line="400" w:lineRule="exact"/>
        <w:ind w:firstLine="420" w:firstLineChars="200"/>
        <w:rPr>
          <w:rFonts w:ascii="宋体" w:hAnsi="宋体" w:eastAsia="宋体" w:cs="宋体"/>
          <w:sz w:val="21"/>
          <w:szCs w:val="21"/>
        </w:rPr>
      </w:pPr>
      <w:r>
        <w:rPr>
          <w:rFonts w:hint="eastAsia" w:ascii="宋体" w:hAnsi="宋体" w:eastAsia="宋体" w:cs="宋体"/>
          <w:sz w:val="21"/>
          <w:szCs w:val="21"/>
        </w:rPr>
        <w:t>甲乙双方根据    年  月  日采购编号ZFGJJCG2023002的_________</w:t>
      </w:r>
      <w:r>
        <w:rPr>
          <w:rFonts w:hint="eastAsia" w:ascii="宋体" w:hAnsi="宋体" w:eastAsia="宋体" w:cs="宋体"/>
          <w:sz w:val="21"/>
          <w:szCs w:val="21"/>
          <w:u w:val="single"/>
        </w:rPr>
        <w:t>项目</w:t>
      </w:r>
      <w:r>
        <w:rPr>
          <w:rFonts w:hint="eastAsia" w:ascii="宋体" w:hAnsi="宋体" w:eastAsia="宋体" w:cs="宋体"/>
          <w:sz w:val="21"/>
          <w:szCs w:val="21"/>
        </w:rPr>
        <w:t>采购结果及采购文件的要求,经协商一致,达成如下采购服务合同:</w:t>
      </w:r>
    </w:p>
    <w:p>
      <w:pPr>
        <w:widowControl/>
        <w:snapToGrid w:val="0"/>
        <w:spacing w:before="19" w:line="400" w:lineRule="exact"/>
        <w:ind w:firstLine="420" w:firstLineChars="200"/>
        <w:rPr>
          <w:rFonts w:ascii="宋体" w:hAnsi="宋体" w:eastAsia="宋体" w:cs="宋体"/>
          <w:b/>
          <w:bCs/>
          <w:sz w:val="21"/>
          <w:szCs w:val="21"/>
        </w:rPr>
      </w:pPr>
      <w:r>
        <w:rPr>
          <w:rFonts w:hint="eastAsia" w:ascii="宋体" w:hAnsi="宋体" w:eastAsia="宋体" w:cs="宋体"/>
          <w:sz w:val="21"/>
          <w:szCs w:val="21"/>
        </w:rPr>
        <w:t>一、</w:t>
      </w:r>
      <w:r>
        <w:rPr>
          <w:rFonts w:hint="eastAsia" w:ascii="宋体" w:hAnsi="宋体" w:eastAsia="宋体" w:cs="宋体"/>
          <w:b/>
          <w:bCs/>
          <w:sz w:val="21"/>
          <w:szCs w:val="21"/>
        </w:rPr>
        <w:t>采购标的</w:t>
      </w:r>
    </w:p>
    <w:p>
      <w:pPr>
        <w:widowControl/>
        <w:snapToGrid w:val="0"/>
        <w:spacing w:before="19" w:line="400" w:lineRule="exact"/>
        <w:ind w:firstLine="420" w:firstLineChars="200"/>
        <w:rPr>
          <w:rFonts w:ascii="宋体" w:hAnsi="宋体" w:eastAsia="宋体" w:cs="宋体"/>
          <w:sz w:val="21"/>
          <w:szCs w:val="21"/>
          <w:u w:val="single"/>
        </w:rPr>
      </w:pPr>
      <w:r>
        <w:rPr>
          <w:rFonts w:hint="eastAsia" w:ascii="宋体" w:hAnsi="宋体" w:eastAsia="宋体" w:cs="宋体"/>
          <w:sz w:val="21"/>
          <w:szCs w:val="21"/>
        </w:rPr>
        <w:t>1、服务名称：</w:t>
      </w:r>
      <w:r>
        <w:rPr>
          <w:rFonts w:hint="eastAsia" w:ascii="宋体" w:hAnsi="宋体" w:eastAsia="宋体" w:cs="宋体"/>
          <w:sz w:val="21"/>
          <w:szCs w:val="21"/>
          <w:u w:val="single"/>
        </w:rPr>
        <w:t>________________________。</w:t>
      </w:r>
    </w:p>
    <w:p>
      <w:pPr>
        <w:widowControl/>
        <w:snapToGrid w:val="0"/>
        <w:spacing w:before="19" w:line="400" w:lineRule="exact"/>
        <w:ind w:firstLine="420" w:firstLineChars="200"/>
        <w:rPr>
          <w:rFonts w:ascii="宋体" w:hAnsi="宋体" w:eastAsia="宋体" w:cs="宋体"/>
          <w:sz w:val="21"/>
          <w:szCs w:val="21"/>
        </w:rPr>
      </w:pPr>
      <w:r>
        <w:rPr>
          <w:rFonts w:hint="eastAsia" w:ascii="宋体" w:hAnsi="宋体" w:eastAsia="宋体" w:cs="宋体"/>
          <w:sz w:val="21"/>
          <w:szCs w:val="21"/>
        </w:rPr>
        <w:t>2、服务内容：参照招标文件的具体要求。</w:t>
      </w:r>
    </w:p>
    <w:p>
      <w:pPr>
        <w:widowControl/>
        <w:snapToGrid w:val="0"/>
        <w:spacing w:before="19" w:line="400" w:lineRule="exact"/>
        <w:ind w:firstLine="420" w:firstLineChars="200"/>
        <w:rPr>
          <w:rFonts w:ascii="宋体" w:hAnsi="宋体" w:eastAsia="宋体" w:cs="宋体"/>
          <w:sz w:val="21"/>
          <w:szCs w:val="21"/>
        </w:rPr>
      </w:pPr>
      <w:r>
        <w:rPr>
          <w:rFonts w:hint="eastAsia" w:ascii="宋体" w:hAnsi="宋体" w:eastAsia="宋体" w:cs="宋体"/>
          <w:sz w:val="21"/>
          <w:szCs w:val="21"/>
        </w:rPr>
        <w:t>3、服务期限：三年，自202</w:t>
      </w:r>
      <w:r>
        <w:rPr>
          <w:rFonts w:hint="eastAsia" w:ascii="宋体" w:hAnsi="宋体" w:eastAsia="宋体" w:cs="宋体"/>
          <w:sz w:val="21"/>
          <w:szCs w:val="21"/>
          <w:lang w:val="en-US"/>
        </w:rPr>
        <w:t>3</w:t>
      </w:r>
      <w:r>
        <w:rPr>
          <w:rFonts w:hint="eastAsia" w:ascii="宋体" w:hAnsi="宋体" w:eastAsia="宋体" w:cs="宋体"/>
          <w:sz w:val="21"/>
          <w:szCs w:val="21"/>
        </w:rPr>
        <w:t>年1月1日至202</w:t>
      </w:r>
      <w:r>
        <w:rPr>
          <w:rFonts w:hint="eastAsia" w:ascii="宋体" w:hAnsi="宋体" w:eastAsia="宋体" w:cs="宋体"/>
          <w:sz w:val="21"/>
          <w:szCs w:val="21"/>
          <w:lang w:val="en-US"/>
        </w:rPr>
        <w:t>5</w:t>
      </w:r>
      <w:r>
        <w:rPr>
          <w:rFonts w:hint="eastAsia" w:ascii="宋体" w:hAnsi="宋体" w:eastAsia="宋体" w:cs="宋体"/>
          <w:sz w:val="21"/>
          <w:szCs w:val="21"/>
        </w:rPr>
        <w:t>年12月31日。</w:t>
      </w:r>
    </w:p>
    <w:p>
      <w:pPr>
        <w:widowControl/>
        <w:snapToGrid w:val="0"/>
        <w:spacing w:before="19" w:line="400" w:lineRule="exact"/>
        <w:ind w:firstLine="420" w:firstLineChars="200"/>
        <w:rPr>
          <w:rFonts w:ascii="宋体" w:hAnsi="宋体" w:eastAsia="宋体" w:cs="宋体"/>
          <w:sz w:val="21"/>
          <w:szCs w:val="21"/>
          <w:u w:val="single"/>
        </w:rPr>
      </w:pPr>
      <w:r>
        <w:rPr>
          <w:rFonts w:hint="eastAsia" w:ascii="宋体" w:hAnsi="宋体" w:eastAsia="宋体" w:cs="宋体"/>
          <w:sz w:val="21"/>
          <w:szCs w:val="21"/>
        </w:rPr>
        <w:t>4、补充条款：</w:t>
      </w:r>
      <w:r>
        <w:rPr>
          <w:rFonts w:hint="eastAsia" w:ascii="宋体" w:hAnsi="宋体" w:eastAsia="宋体" w:cs="宋体"/>
          <w:sz w:val="21"/>
          <w:szCs w:val="21"/>
          <w:u w:val="single"/>
        </w:rPr>
        <w:t xml:space="preserve"> 无 </w:t>
      </w:r>
      <w:r>
        <w:rPr>
          <w:rFonts w:hint="eastAsia" w:ascii="宋体" w:hAnsi="宋体" w:eastAsia="宋体" w:cs="宋体"/>
          <w:sz w:val="21"/>
          <w:szCs w:val="21"/>
        </w:rPr>
        <w:t>。</w:t>
      </w:r>
    </w:p>
    <w:p>
      <w:pPr>
        <w:widowControl/>
        <w:snapToGrid w:val="0"/>
        <w:spacing w:before="19" w:line="400" w:lineRule="exact"/>
        <w:ind w:firstLine="422" w:firstLineChars="200"/>
        <w:rPr>
          <w:rFonts w:ascii="宋体" w:hAnsi="宋体" w:eastAsia="宋体" w:cs="宋体"/>
          <w:sz w:val="21"/>
          <w:szCs w:val="21"/>
        </w:rPr>
      </w:pPr>
      <w:r>
        <w:rPr>
          <w:rFonts w:hint="eastAsia" w:ascii="宋体" w:hAnsi="宋体" w:eastAsia="宋体" w:cs="宋体"/>
          <w:b/>
          <w:sz w:val="21"/>
          <w:szCs w:val="21"/>
        </w:rPr>
        <w:t>二、合同价款</w:t>
      </w:r>
      <w:r>
        <w:rPr>
          <w:rFonts w:hint="eastAsia" w:ascii="宋体" w:hAnsi="宋体" w:eastAsia="宋体" w:cs="宋体"/>
          <w:sz w:val="21"/>
          <w:szCs w:val="21"/>
        </w:rPr>
        <w:t>：本合同总价款人民币___________________________</w:t>
      </w:r>
      <w:bookmarkStart w:id="24" w:name="hetong_bigmoney"/>
      <w:bookmarkEnd w:id="24"/>
      <w:bookmarkStart w:id="25" w:name="hetong_money"/>
      <w:bookmarkEnd w:id="25"/>
      <w:r>
        <w:rPr>
          <w:rFonts w:hint="eastAsia" w:ascii="宋体" w:hAnsi="宋体" w:eastAsia="宋体" w:cs="宋体"/>
          <w:sz w:val="21"/>
          <w:szCs w:val="21"/>
        </w:rPr>
        <w:t>。</w:t>
      </w:r>
    </w:p>
    <w:p>
      <w:pPr>
        <w:widowControl/>
        <w:snapToGrid w:val="0"/>
        <w:spacing w:before="19" w:line="400" w:lineRule="exact"/>
        <w:ind w:firstLine="420" w:firstLineChars="200"/>
        <w:rPr>
          <w:rFonts w:ascii="宋体" w:hAnsi="宋体" w:eastAsia="宋体" w:cs="宋体"/>
          <w:sz w:val="21"/>
          <w:szCs w:val="21"/>
        </w:rPr>
      </w:pPr>
      <w:r>
        <w:rPr>
          <w:rFonts w:hint="eastAsia" w:ascii="宋体" w:hAnsi="宋体" w:eastAsia="宋体" w:cs="宋体"/>
          <w:sz w:val="21"/>
          <w:szCs w:val="21"/>
        </w:rPr>
        <w:t>本合同价款包含所有乙方提供合同约定的服务内容的报酬及乙方提供该项服务所支出的必要费用，甲方在上述合同价款之外不再向乙方支付其他任何费用。</w:t>
      </w:r>
    </w:p>
    <w:p>
      <w:pPr>
        <w:widowControl/>
        <w:snapToGrid w:val="0"/>
        <w:spacing w:before="19" w:line="400" w:lineRule="exact"/>
        <w:ind w:firstLine="422" w:firstLineChars="200"/>
        <w:rPr>
          <w:rFonts w:ascii="宋体" w:hAnsi="宋体" w:eastAsia="宋体" w:cs="宋体"/>
          <w:sz w:val="21"/>
          <w:szCs w:val="21"/>
        </w:rPr>
      </w:pPr>
      <w:r>
        <w:rPr>
          <w:rFonts w:hint="eastAsia" w:ascii="宋体" w:hAnsi="宋体" w:eastAsia="宋体" w:cs="宋体"/>
          <w:b/>
          <w:sz w:val="21"/>
          <w:szCs w:val="21"/>
        </w:rPr>
        <w:t>三、合同履行</w:t>
      </w:r>
      <w:r>
        <w:rPr>
          <w:rFonts w:hint="eastAsia" w:ascii="宋体" w:hAnsi="宋体" w:eastAsia="宋体" w:cs="宋体"/>
          <w:sz w:val="21"/>
          <w:szCs w:val="21"/>
        </w:rPr>
        <w:t>：本合同项下服务的提供参照招标文件的具体要求履行，甲乙双方通过补充条款进行特殊约定的从其约定。</w:t>
      </w:r>
    </w:p>
    <w:p>
      <w:pPr>
        <w:widowControl/>
        <w:snapToGrid w:val="0"/>
        <w:spacing w:before="19" w:line="400" w:lineRule="exact"/>
        <w:ind w:firstLine="420" w:firstLineChars="200"/>
        <w:rPr>
          <w:rFonts w:ascii="宋体" w:hAnsi="宋体" w:eastAsia="宋体" w:cs="宋体"/>
          <w:sz w:val="21"/>
          <w:szCs w:val="21"/>
          <w:u w:val="single"/>
        </w:rPr>
      </w:pPr>
      <w:r>
        <w:rPr>
          <w:rFonts w:hint="eastAsia" w:ascii="宋体" w:hAnsi="宋体" w:eastAsia="宋体" w:cs="宋体"/>
          <w:sz w:val="21"/>
          <w:szCs w:val="21"/>
        </w:rPr>
        <w:t>补充条款：</w:t>
      </w:r>
      <w:r>
        <w:rPr>
          <w:rFonts w:hint="eastAsia" w:ascii="宋体" w:hAnsi="宋体" w:eastAsia="宋体" w:cs="宋体"/>
          <w:sz w:val="21"/>
          <w:szCs w:val="21"/>
          <w:u w:val="single"/>
        </w:rPr>
        <w:t xml:space="preserve"> ___  </w:t>
      </w:r>
      <w:r>
        <w:rPr>
          <w:rFonts w:hint="eastAsia" w:ascii="宋体" w:hAnsi="宋体" w:eastAsia="宋体" w:cs="宋体"/>
          <w:sz w:val="21"/>
          <w:szCs w:val="21"/>
        </w:rPr>
        <w:t>。</w:t>
      </w:r>
    </w:p>
    <w:p>
      <w:pPr>
        <w:widowControl/>
        <w:tabs>
          <w:tab w:val="left" w:pos="1980"/>
        </w:tabs>
        <w:snapToGrid w:val="0"/>
        <w:spacing w:before="19" w:line="400" w:lineRule="exact"/>
        <w:ind w:firstLine="422" w:firstLineChars="200"/>
        <w:rPr>
          <w:rFonts w:ascii="宋体" w:hAnsi="宋体" w:eastAsia="宋体" w:cs="宋体"/>
          <w:sz w:val="21"/>
          <w:szCs w:val="21"/>
        </w:rPr>
      </w:pPr>
      <w:r>
        <w:rPr>
          <w:rFonts w:hint="eastAsia" w:ascii="宋体" w:hAnsi="宋体" w:eastAsia="宋体" w:cs="宋体"/>
          <w:b/>
          <w:bCs/>
          <w:sz w:val="21"/>
          <w:szCs w:val="21"/>
        </w:rPr>
        <w:t>四、验收</w:t>
      </w:r>
      <w:r>
        <w:rPr>
          <w:rFonts w:hint="eastAsia" w:ascii="宋体" w:hAnsi="宋体" w:eastAsia="宋体" w:cs="宋体"/>
          <w:sz w:val="21"/>
          <w:szCs w:val="21"/>
        </w:rPr>
        <w:t>：甲方在合同履行期间，有权依照招标文件相关要求对乙方提供的相关服务或交付的工作成果进行阶段性验收或总体验收。如需委托第三方验收，第三方指：</w:t>
      </w:r>
      <w:r>
        <w:rPr>
          <w:rFonts w:hint="eastAsia" w:ascii="宋体" w:hAnsi="宋体" w:eastAsia="宋体" w:cs="宋体"/>
          <w:sz w:val="21"/>
          <w:szCs w:val="21"/>
          <w:u w:val="single"/>
        </w:rPr>
        <w:t xml:space="preserve">  无  </w:t>
      </w:r>
      <w:r>
        <w:rPr>
          <w:rFonts w:hint="eastAsia" w:ascii="宋体" w:hAnsi="宋体" w:eastAsia="宋体" w:cs="宋体"/>
          <w:sz w:val="21"/>
          <w:szCs w:val="21"/>
        </w:rPr>
        <w:t>，验收费用由甲方、乙方协商确定。因乙方提供的服务不符合标准导致甲方重复支出的验收费用，由乙方承担。相关验收工作须在甲方工作日时间内进行。</w:t>
      </w:r>
    </w:p>
    <w:p>
      <w:pPr>
        <w:widowControl/>
        <w:tabs>
          <w:tab w:val="left" w:pos="1980"/>
        </w:tabs>
        <w:snapToGrid w:val="0"/>
        <w:spacing w:before="19" w:line="400" w:lineRule="exact"/>
        <w:ind w:firstLine="420" w:firstLineChars="200"/>
        <w:rPr>
          <w:rFonts w:ascii="宋体" w:hAnsi="宋体" w:eastAsia="宋体" w:cs="宋体"/>
          <w:sz w:val="21"/>
          <w:szCs w:val="21"/>
        </w:rPr>
      </w:pPr>
      <w:r>
        <w:rPr>
          <w:rFonts w:hint="eastAsia" w:ascii="宋体" w:hAnsi="宋体" w:eastAsia="宋体" w:cs="宋体"/>
          <w:sz w:val="21"/>
          <w:szCs w:val="21"/>
        </w:rPr>
        <w:t>经验收不合格的，经甲乙双方协商确认一个合理期限，乙方应当在期限内进行整改和完善，直至符合招标文件要求的相关标准。逾期七日内不予整改或经整改七日内仍不能符合相关要求，或者导致合同目的无法实现，甲方有权依照法律程序解除合同，并可追究乙方违约责任。</w:t>
      </w:r>
    </w:p>
    <w:p>
      <w:pPr>
        <w:widowControl/>
        <w:tabs>
          <w:tab w:val="left" w:pos="1980"/>
        </w:tabs>
        <w:snapToGrid w:val="0"/>
        <w:spacing w:before="19" w:line="400" w:lineRule="exact"/>
        <w:ind w:firstLine="422" w:firstLineChars="200"/>
        <w:rPr>
          <w:rFonts w:ascii="宋体" w:hAnsi="宋体" w:eastAsia="宋体" w:cs="宋体"/>
          <w:sz w:val="21"/>
          <w:szCs w:val="21"/>
        </w:rPr>
      </w:pPr>
      <w:r>
        <w:rPr>
          <w:rFonts w:hint="eastAsia" w:ascii="宋体" w:hAnsi="宋体" w:eastAsia="宋体" w:cs="宋体"/>
          <w:b/>
          <w:sz w:val="21"/>
          <w:szCs w:val="21"/>
        </w:rPr>
        <w:t>五、合同责任</w:t>
      </w:r>
      <w:r>
        <w:rPr>
          <w:rFonts w:hint="eastAsia" w:ascii="宋体" w:hAnsi="宋体" w:eastAsia="宋体" w:cs="宋体"/>
          <w:sz w:val="21"/>
          <w:szCs w:val="21"/>
        </w:rPr>
        <w:t>：</w:t>
      </w:r>
    </w:p>
    <w:p>
      <w:pPr>
        <w:widowControl/>
        <w:tabs>
          <w:tab w:val="left" w:pos="1980"/>
        </w:tabs>
        <w:snapToGrid w:val="0"/>
        <w:spacing w:before="19" w:line="400" w:lineRule="exact"/>
        <w:ind w:firstLine="420" w:firstLineChars="200"/>
        <w:rPr>
          <w:rFonts w:ascii="宋体" w:hAnsi="宋体" w:eastAsia="宋体" w:cs="宋体"/>
          <w:sz w:val="21"/>
          <w:szCs w:val="21"/>
        </w:rPr>
      </w:pPr>
      <w:r>
        <w:rPr>
          <w:rFonts w:hint="eastAsia" w:ascii="宋体" w:hAnsi="宋体" w:eastAsia="宋体" w:cs="宋体"/>
          <w:sz w:val="21"/>
          <w:szCs w:val="21"/>
        </w:rPr>
        <w:t>1、甲方应当为乙方履行合同提供必要的支持。</w:t>
      </w:r>
    </w:p>
    <w:p>
      <w:pPr>
        <w:widowControl/>
        <w:tabs>
          <w:tab w:val="left" w:pos="1980"/>
        </w:tabs>
        <w:snapToGrid w:val="0"/>
        <w:spacing w:before="19" w:line="400" w:lineRule="exact"/>
        <w:ind w:firstLine="420" w:firstLineChars="200"/>
        <w:rPr>
          <w:rFonts w:ascii="宋体" w:hAnsi="宋体" w:eastAsia="宋体" w:cs="宋体"/>
          <w:sz w:val="21"/>
          <w:szCs w:val="21"/>
        </w:rPr>
      </w:pPr>
      <w:r>
        <w:rPr>
          <w:rFonts w:hint="eastAsia" w:ascii="宋体" w:hAnsi="宋体" w:eastAsia="宋体" w:cs="宋体"/>
          <w:sz w:val="21"/>
          <w:szCs w:val="21"/>
        </w:rPr>
        <w:t>2、乙方保证其对为履行本合同交付的工作成果、使用的技术手段或提供的服务内容涉及的各方面均享有完全的法律权利或获得充分的授权。乙方因自身的权利瑕疵或侵权行为使得本合同履行侵犯任何第三方合法权益的，均由乙方承担相关责任。若第三方仅向甲方主张权利，并经甲方确认乙方确实存在侵权行为的，甲方向第三方赔偿后，甲方有权直接向乙方追偿上述赔偿款。</w:t>
      </w:r>
    </w:p>
    <w:p>
      <w:pPr>
        <w:widowControl/>
        <w:tabs>
          <w:tab w:val="left" w:pos="1980"/>
        </w:tabs>
        <w:snapToGrid w:val="0"/>
        <w:spacing w:before="19" w:line="400" w:lineRule="exact"/>
        <w:ind w:firstLine="420" w:firstLineChars="200"/>
        <w:rPr>
          <w:rFonts w:ascii="宋体" w:hAnsi="宋体" w:eastAsia="宋体" w:cs="宋体"/>
          <w:sz w:val="21"/>
          <w:szCs w:val="21"/>
        </w:rPr>
      </w:pPr>
      <w:r>
        <w:rPr>
          <w:rFonts w:hint="eastAsia" w:ascii="宋体" w:hAnsi="宋体" w:eastAsia="宋体" w:cs="宋体"/>
          <w:sz w:val="21"/>
          <w:szCs w:val="21"/>
        </w:rPr>
        <w:t>3、乙方在履行合同中产生的一切非因甲方过错导致的损失，均由乙方自行承担责任。</w:t>
      </w:r>
    </w:p>
    <w:p>
      <w:pPr>
        <w:widowControl/>
        <w:tabs>
          <w:tab w:val="left" w:pos="1980"/>
        </w:tabs>
        <w:snapToGrid w:val="0"/>
        <w:spacing w:before="19" w:line="400" w:lineRule="exact"/>
        <w:ind w:firstLine="420" w:firstLineChars="200"/>
        <w:rPr>
          <w:rFonts w:ascii="宋体" w:hAnsi="宋体" w:eastAsia="宋体" w:cs="宋体"/>
          <w:sz w:val="21"/>
          <w:szCs w:val="21"/>
        </w:rPr>
      </w:pPr>
      <w:r>
        <w:rPr>
          <w:rFonts w:hint="eastAsia" w:ascii="宋体" w:hAnsi="宋体" w:eastAsia="宋体" w:cs="宋体"/>
          <w:sz w:val="21"/>
          <w:szCs w:val="21"/>
        </w:rPr>
        <w:t>4、甲乙双方均应指定专人作为本合同履行期间双方之间的联络人，所有一方向相对方正式知会事项的通知到达相对方指定联络人即视为到达对方。</w:t>
      </w:r>
    </w:p>
    <w:p>
      <w:pPr>
        <w:widowControl/>
        <w:tabs>
          <w:tab w:val="left" w:pos="1980"/>
        </w:tabs>
        <w:snapToGrid w:val="0"/>
        <w:spacing w:before="19" w:line="400" w:lineRule="exact"/>
        <w:ind w:firstLine="420" w:firstLineChars="200"/>
        <w:rPr>
          <w:rFonts w:ascii="宋体" w:hAnsi="宋体" w:eastAsia="宋体" w:cs="宋体"/>
          <w:sz w:val="21"/>
          <w:szCs w:val="21"/>
        </w:rPr>
      </w:pPr>
      <w:r>
        <w:rPr>
          <w:rFonts w:hint="eastAsia" w:ascii="宋体" w:hAnsi="宋体" w:eastAsia="宋体" w:cs="宋体"/>
          <w:sz w:val="21"/>
          <w:szCs w:val="21"/>
        </w:rPr>
        <w:t>甲方指定联络人：</w:t>
      </w:r>
      <w:bookmarkStart w:id="26" w:name="purchase_relation_name"/>
      <w:bookmarkEnd w:id="26"/>
      <w:r>
        <w:rPr>
          <w:rFonts w:hint="eastAsia" w:ascii="宋体" w:hAnsi="宋体" w:eastAsia="宋体" w:cs="宋体"/>
          <w:sz w:val="21"/>
          <w:szCs w:val="21"/>
        </w:rPr>
        <w:t>王袁圆，联系方式：</w:t>
      </w:r>
      <w:bookmarkStart w:id="27" w:name="purchase_relation_tel"/>
      <w:bookmarkEnd w:id="27"/>
      <w:r>
        <w:rPr>
          <w:rFonts w:hint="eastAsia" w:ascii="宋体" w:hAnsi="宋体" w:eastAsia="宋体" w:cs="宋体"/>
          <w:sz w:val="21"/>
          <w:szCs w:val="21"/>
        </w:rPr>
        <w:t>86898206；</w:t>
      </w:r>
    </w:p>
    <w:p>
      <w:pPr>
        <w:widowControl/>
        <w:tabs>
          <w:tab w:val="left" w:pos="1980"/>
        </w:tabs>
        <w:snapToGrid w:val="0"/>
        <w:spacing w:before="19" w:line="400" w:lineRule="exact"/>
        <w:ind w:firstLine="420" w:firstLineChars="200"/>
        <w:rPr>
          <w:rFonts w:ascii="宋体" w:hAnsi="宋体" w:eastAsia="宋体" w:cs="宋体"/>
          <w:sz w:val="21"/>
          <w:szCs w:val="21"/>
        </w:rPr>
      </w:pPr>
      <w:r>
        <w:rPr>
          <w:rFonts w:hint="eastAsia" w:ascii="宋体" w:hAnsi="宋体" w:eastAsia="宋体" w:cs="宋体"/>
          <w:sz w:val="21"/>
          <w:szCs w:val="21"/>
        </w:rPr>
        <w:t>乙方指定联络人：</w:t>
      </w:r>
      <w:bookmarkStart w:id="28" w:name="supplier_relation_name"/>
      <w:bookmarkEnd w:id="28"/>
      <w:r>
        <w:rPr>
          <w:rFonts w:hint="eastAsia" w:ascii="宋体" w:hAnsi="宋体" w:eastAsia="宋体" w:cs="宋体"/>
          <w:sz w:val="21"/>
          <w:szCs w:val="21"/>
        </w:rPr>
        <w:t xml:space="preserve">      ，联系方式：</w:t>
      </w:r>
      <w:bookmarkStart w:id="29" w:name="supplier_relation_tel"/>
      <w:bookmarkEnd w:id="29"/>
      <w:r>
        <w:rPr>
          <w:rFonts w:hint="eastAsia" w:ascii="宋体" w:hAnsi="宋体" w:eastAsia="宋体" w:cs="宋体"/>
          <w:sz w:val="21"/>
          <w:szCs w:val="21"/>
        </w:rPr>
        <w:t xml:space="preserve">         。</w:t>
      </w:r>
    </w:p>
    <w:p>
      <w:pPr>
        <w:widowControl/>
        <w:tabs>
          <w:tab w:val="left" w:pos="1980"/>
        </w:tabs>
        <w:snapToGrid w:val="0"/>
        <w:spacing w:before="19" w:line="400" w:lineRule="exact"/>
        <w:ind w:firstLine="422" w:firstLineChars="200"/>
        <w:rPr>
          <w:rFonts w:ascii="宋体" w:hAnsi="宋体" w:eastAsia="宋体" w:cs="宋体"/>
          <w:sz w:val="21"/>
          <w:szCs w:val="21"/>
        </w:rPr>
      </w:pPr>
      <w:r>
        <w:rPr>
          <w:rFonts w:hint="eastAsia" w:ascii="宋体" w:hAnsi="宋体" w:eastAsia="宋体" w:cs="宋体"/>
          <w:b/>
          <w:bCs/>
          <w:sz w:val="21"/>
          <w:szCs w:val="21"/>
        </w:rPr>
        <w:t>六、履约保证金</w:t>
      </w:r>
      <w:r>
        <w:rPr>
          <w:rFonts w:hint="eastAsia" w:ascii="宋体" w:hAnsi="宋体" w:eastAsia="宋体" w:cs="宋体"/>
          <w:b/>
          <w:sz w:val="21"/>
          <w:szCs w:val="21"/>
        </w:rPr>
        <w:t>：</w:t>
      </w:r>
      <w:r>
        <w:rPr>
          <w:rFonts w:hint="eastAsia" w:ascii="宋体" w:hAnsi="宋体" w:eastAsia="宋体" w:cs="宋体"/>
          <w:sz w:val="21"/>
          <w:szCs w:val="21"/>
        </w:rPr>
        <w:t>本项目无履约保证金</w:t>
      </w:r>
      <w:r>
        <w:rPr>
          <w:rFonts w:hint="eastAsia" w:ascii="宋体" w:hAnsi="宋体" w:eastAsia="宋体" w:cs="宋体"/>
          <w:bCs/>
          <w:sz w:val="21"/>
          <w:szCs w:val="21"/>
        </w:rPr>
        <w:t>。</w:t>
      </w:r>
    </w:p>
    <w:p>
      <w:pPr>
        <w:widowControl/>
        <w:snapToGrid w:val="0"/>
        <w:spacing w:before="19" w:line="400" w:lineRule="exact"/>
        <w:ind w:firstLine="413" w:firstLineChars="196"/>
        <w:rPr>
          <w:rFonts w:ascii="宋体" w:hAnsi="宋体" w:eastAsia="宋体" w:cs="宋体"/>
          <w:b/>
          <w:sz w:val="21"/>
          <w:szCs w:val="21"/>
        </w:rPr>
      </w:pPr>
      <w:r>
        <w:rPr>
          <w:rFonts w:hint="eastAsia" w:ascii="宋体" w:hAnsi="宋体" w:eastAsia="宋体" w:cs="宋体"/>
          <w:b/>
          <w:bCs/>
          <w:sz w:val="21"/>
          <w:szCs w:val="21"/>
        </w:rPr>
        <w:t>七、付款</w:t>
      </w:r>
      <w:r>
        <w:rPr>
          <w:rFonts w:hint="eastAsia" w:ascii="宋体" w:hAnsi="宋体" w:eastAsia="宋体" w:cs="宋体"/>
          <w:b/>
          <w:sz w:val="21"/>
          <w:szCs w:val="21"/>
        </w:rPr>
        <w:t>：</w:t>
      </w:r>
    </w:p>
    <w:p>
      <w:pPr>
        <w:snapToGrid w:val="0"/>
        <w:spacing w:line="400" w:lineRule="exact"/>
        <w:ind w:firstLine="420" w:firstLineChars="200"/>
        <w:rPr>
          <w:rFonts w:ascii="宋体" w:hAnsi="宋体" w:eastAsia="宋体" w:cs="宋体"/>
          <w:bCs/>
          <w:sz w:val="21"/>
          <w:szCs w:val="21"/>
        </w:rPr>
      </w:pPr>
      <w:r>
        <w:rPr>
          <w:rFonts w:hint="eastAsia" w:ascii="宋体" w:hAnsi="宋体" w:eastAsia="宋体" w:cs="宋体"/>
          <w:bCs/>
          <w:sz w:val="21"/>
          <w:szCs w:val="21"/>
        </w:rPr>
        <w:t>合同项下的款项由泰州市住房公积金管理中心办理结算，具体支付方式约定如下：</w:t>
      </w:r>
    </w:p>
    <w:p>
      <w:pPr>
        <w:snapToGrid w:val="0"/>
        <w:spacing w:line="400" w:lineRule="exact"/>
        <w:ind w:firstLine="420" w:firstLineChars="200"/>
        <w:rPr>
          <w:rFonts w:ascii="宋体" w:hAnsi="宋体" w:eastAsia="宋体" w:cs="宋体"/>
          <w:bCs/>
          <w:sz w:val="21"/>
          <w:szCs w:val="21"/>
        </w:rPr>
      </w:pPr>
      <w:r>
        <w:rPr>
          <w:rFonts w:hint="eastAsia" w:ascii="宋体" w:hAnsi="宋体" w:eastAsia="宋体" w:cs="宋体"/>
          <w:bCs/>
          <w:sz w:val="21"/>
          <w:szCs w:val="21"/>
        </w:rPr>
        <w:t>1、付款方式：合同签定后，甲方预先支付30%合同款项。乙方完成当年全部服务工作，每年11月30日前向甲方提供测评报告和其他必须的文件资料，出具当年度服务费用全额正式发票，甲方在30个工作日内完成发票费用支付。</w:t>
      </w:r>
    </w:p>
    <w:p>
      <w:pPr>
        <w:snapToGrid w:val="0"/>
        <w:spacing w:line="400" w:lineRule="exact"/>
        <w:ind w:firstLine="420" w:firstLineChars="200"/>
        <w:rPr>
          <w:rFonts w:ascii="宋体" w:hAnsi="宋体" w:eastAsia="宋体" w:cs="宋体"/>
          <w:bCs/>
          <w:sz w:val="21"/>
          <w:szCs w:val="21"/>
        </w:rPr>
      </w:pPr>
      <w:r>
        <w:rPr>
          <w:rFonts w:hint="eastAsia" w:ascii="宋体" w:hAnsi="宋体" w:eastAsia="宋体" w:cs="宋体"/>
          <w:bCs/>
          <w:sz w:val="21"/>
          <w:szCs w:val="21"/>
        </w:rPr>
        <w:t>2、支付方式：银行转帐。</w:t>
      </w:r>
    </w:p>
    <w:p>
      <w:pPr>
        <w:widowControl/>
        <w:tabs>
          <w:tab w:val="left" w:pos="1980"/>
        </w:tabs>
        <w:snapToGrid w:val="0"/>
        <w:spacing w:before="19" w:line="400" w:lineRule="exact"/>
        <w:ind w:firstLine="422" w:firstLineChars="200"/>
        <w:rPr>
          <w:rFonts w:ascii="宋体" w:hAnsi="宋体" w:eastAsia="宋体" w:cs="宋体"/>
          <w:sz w:val="21"/>
          <w:szCs w:val="21"/>
        </w:rPr>
      </w:pPr>
      <w:r>
        <w:rPr>
          <w:rFonts w:hint="eastAsia" w:ascii="宋体" w:hAnsi="宋体" w:eastAsia="宋体" w:cs="宋体"/>
          <w:b/>
          <w:sz w:val="21"/>
          <w:szCs w:val="21"/>
        </w:rPr>
        <w:t>八、保密条款</w:t>
      </w:r>
      <w:r>
        <w:rPr>
          <w:rFonts w:hint="eastAsia" w:ascii="宋体" w:hAnsi="宋体" w:eastAsia="宋体" w:cs="宋体"/>
          <w:sz w:val="21"/>
          <w:szCs w:val="21"/>
        </w:rPr>
        <w:t>：乙方不得将在履行本合同中知悉的甲方任何信息随意泄露、擅自使用。</w:t>
      </w:r>
    </w:p>
    <w:p>
      <w:pPr>
        <w:widowControl/>
        <w:snapToGrid w:val="0"/>
        <w:spacing w:before="19" w:line="400" w:lineRule="exact"/>
        <w:ind w:firstLine="420" w:firstLineChars="200"/>
        <w:rPr>
          <w:rFonts w:ascii="宋体" w:hAnsi="宋体" w:eastAsia="宋体" w:cs="宋体"/>
          <w:sz w:val="21"/>
          <w:szCs w:val="21"/>
          <w:u w:val="single"/>
        </w:rPr>
      </w:pPr>
      <w:r>
        <w:rPr>
          <w:rFonts w:hint="eastAsia" w:ascii="宋体" w:hAnsi="宋体" w:eastAsia="宋体" w:cs="宋体"/>
          <w:sz w:val="21"/>
          <w:szCs w:val="21"/>
        </w:rPr>
        <w:t>如违反本条款规定，乙方应当承担如下责任:</w:t>
      </w:r>
      <w:r>
        <w:rPr>
          <w:rFonts w:hint="eastAsia" w:ascii="宋体" w:hAnsi="宋体" w:eastAsia="宋体" w:cs="宋体"/>
          <w:sz w:val="21"/>
          <w:szCs w:val="21"/>
          <w:u w:val="single"/>
        </w:rPr>
        <w:t>乙方需承担因此给甲方造成的所有直接和间接损失</w:t>
      </w:r>
      <w:r>
        <w:rPr>
          <w:rFonts w:hint="eastAsia" w:ascii="宋体" w:hAnsi="宋体" w:eastAsia="宋体" w:cs="宋体"/>
          <w:sz w:val="21"/>
          <w:szCs w:val="21"/>
        </w:rPr>
        <w:t>。</w:t>
      </w:r>
    </w:p>
    <w:p>
      <w:pPr>
        <w:widowControl/>
        <w:snapToGrid w:val="0"/>
        <w:spacing w:before="19" w:line="400" w:lineRule="exact"/>
        <w:ind w:firstLine="422" w:firstLineChars="200"/>
        <w:rPr>
          <w:rFonts w:ascii="宋体" w:hAnsi="宋体" w:eastAsia="宋体" w:cs="宋体"/>
          <w:sz w:val="21"/>
          <w:szCs w:val="21"/>
          <w:u w:val="single"/>
        </w:rPr>
      </w:pPr>
      <w:r>
        <w:rPr>
          <w:rFonts w:hint="eastAsia" w:ascii="宋体" w:hAnsi="宋体" w:eastAsia="宋体" w:cs="宋体"/>
          <w:b/>
          <w:sz w:val="21"/>
          <w:szCs w:val="21"/>
        </w:rPr>
        <w:t>九、合同纠纷处理：</w:t>
      </w:r>
      <w:r>
        <w:rPr>
          <w:rFonts w:hint="eastAsia" w:ascii="宋体" w:hAnsi="宋体" w:eastAsia="宋体" w:cs="宋体"/>
          <w:sz w:val="21"/>
          <w:szCs w:val="21"/>
        </w:rPr>
        <w:t>本合同执行过程中发生纠纷，由甲乙双方协商处理，若协商不成，双方一致同意作如下第</w:t>
      </w:r>
      <w:r>
        <w:rPr>
          <w:rFonts w:hint="eastAsia" w:ascii="宋体" w:hAnsi="宋体" w:eastAsia="宋体" w:cs="宋体"/>
          <w:sz w:val="21"/>
          <w:szCs w:val="21"/>
          <w:u w:val="single"/>
        </w:rPr>
        <w:t xml:space="preserve"> 2 种方式</w:t>
      </w:r>
      <w:r>
        <w:rPr>
          <w:rFonts w:hint="eastAsia" w:ascii="宋体" w:hAnsi="宋体" w:eastAsia="宋体" w:cs="宋体"/>
          <w:sz w:val="21"/>
          <w:szCs w:val="21"/>
        </w:rPr>
        <w:t>处理：</w:t>
      </w:r>
    </w:p>
    <w:p>
      <w:pPr>
        <w:widowControl/>
        <w:snapToGrid w:val="0"/>
        <w:spacing w:before="19" w:line="400" w:lineRule="exact"/>
        <w:ind w:firstLine="420" w:firstLineChars="200"/>
        <w:rPr>
          <w:rFonts w:ascii="宋体" w:hAnsi="宋体" w:eastAsia="宋体" w:cs="宋体"/>
          <w:sz w:val="21"/>
          <w:szCs w:val="21"/>
          <w:u w:val="single"/>
        </w:rPr>
      </w:pPr>
      <w:r>
        <w:rPr>
          <w:rFonts w:hint="eastAsia" w:ascii="宋体" w:hAnsi="宋体" w:eastAsia="宋体" w:cs="宋体"/>
          <w:sz w:val="21"/>
          <w:szCs w:val="21"/>
        </w:rPr>
        <w:t>1、申请仲裁。选定仲裁机构为泰州市仲裁委员会。</w:t>
      </w:r>
    </w:p>
    <w:p>
      <w:pPr>
        <w:widowControl/>
        <w:snapToGrid w:val="0"/>
        <w:spacing w:before="19" w:line="400" w:lineRule="exact"/>
        <w:ind w:firstLine="420" w:firstLineChars="200"/>
        <w:rPr>
          <w:rFonts w:ascii="宋体" w:hAnsi="宋体" w:eastAsia="宋体" w:cs="宋体"/>
          <w:sz w:val="21"/>
          <w:szCs w:val="21"/>
          <w:u w:val="single"/>
        </w:rPr>
      </w:pPr>
      <w:r>
        <w:rPr>
          <w:rFonts w:hint="eastAsia" w:ascii="宋体" w:hAnsi="宋体" w:eastAsia="宋体" w:cs="宋体"/>
          <w:sz w:val="21"/>
          <w:szCs w:val="21"/>
        </w:rPr>
        <w:t>2、提起诉讼。约定由甲方所在地法院管辖。</w:t>
      </w:r>
    </w:p>
    <w:p>
      <w:pPr>
        <w:widowControl/>
        <w:snapToGrid w:val="0"/>
        <w:spacing w:before="19" w:line="400" w:lineRule="exact"/>
        <w:ind w:firstLine="422" w:firstLineChars="200"/>
        <w:rPr>
          <w:rFonts w:ascii="宋体" w:hAnsi="宋体" w:eastAsia="宋体" w:cs="宋体"/>
          <w:sz w:val="21"/>
          <w:szCs w:val="21"/>
        </w:rPr>
      </w:pPr>
      <w:r>
        <w:rPr>
          <w:rFonts w:hint="eastAsia" w:ascii="宋体" w:hAnsi="宋体" w:eastAsia="宋体" w:cs="宋体"/>
          <w:b/>
          <w:sz w:val="21"/>
          <w:szCs w:val="21"/>
        </w:rPr>
        <w:t>十、合同生效：</w:t>
      </w:r>
      <w:r>
        <w:rPr>
          <w:rFonts w:hint="eastAsia" w:ascii="宋体" w:hAnsi="宋体" w:eastAsia="宋体" w:cs="宋体"/>
          <w:sz w:val="21"/>
          <w:szCs w:val="21"/>
        </w:rPr>
        <w:t>本合同由甲乙双方签字盖章后生效。</w:t>
      </w:r>
    </w:p>
    <w:p>
      <w:pPr>
        <w:widowControl/>
        <w:snapToGrid w:val="0"/>
        <w:spacing w:before="19" w:line="400" w:lineRule="exact"/>
        <w:ind w:firstLine="422" w:firstLineChars="200"/>
        <w:rPr>
          <w:rFonts w:ascii="宋体" w:hAnsi="宋体" w:eastAsia="宋体" w:cs="宋体"/>
          <w:b/>
          <w:sz w:val="21"/>
          <w:szCs w:val="21"/>
        </w:rPr>
      </w:pPr>
      <w:r>
        <w:rPr>
          <w:rFonts w:hint="eastAsia" w:ascii="宋体" w:hAnsi="宋体" w:eastAsia="宋体" w:cs="宋体"/>
          <w:b/>
          <w:sz w:val="21"/>
          <w:szCs w:val="21"/>
        </w:rPr>
        <w:t>十一、合同鉴证</w:t>
      </w:r>
      <w:r>
        <w:rPr>
          <w:rFonts w:hint="eastAsia" w:ascii="宋体" w:hAnsi="宋体" w:eastAsia="宋体" w:cs="宋体"/>
          <w:b/>
          <w:bCs/>
          <w:sz w:val="21"/>
          <w:szCs w:val="21"/>
        </w:rPr>
        <w:t>：</w:t>
      </w:r>
      <w:r>
        <w:rPr>
          <w:rFonts w:hint="eastAsia" w:ascii="宋体" w:hAnsi="宋体" w:eastAsia="宋体" w:cs="宋体"/>
          <w:sz w:val="21"/>
          <w:szCs w:val="21"/>
        </w:rPr>
        <w:t>集中采购机构应当在本合同上签章，以证明本合同条款与采购文件、投标文件的相关要求相符并且未对采购服务和技术参数进行实质性修改。</w:t>
      </w:r>
    </w:p>
    <w:p>
      <w:pPr>
        <w:widowControl/>
        <w:snapToGrid w:val="0"/>
        <w:spacing w:before="19" w:line="400" w:lineRule="exact"/>
        <w:ind w:firstLine="422" w:firstLineChars="200"/>
        <w:rPr>
          <w:rFonts w:ascii="宋体" w:hAnsi="宋体" w:eastAsia="宋体" w:cs="宋体"/>
          <w:b/>
          <w:sz w:val="21"/>
          <w:szCs w:val="21"/>
        </w:rPr>
      </w:pPr>
      <w:r>
        <w:rPr>
          <w:rFonts w:hint="eastAsia" w:ascii="宋体" w:hAnsi="宋体" w:eastAsia="宋体" w:cs="宋体"/>
          <w:b/>
          <w:sz w:val="21"/>
          <w:szCs w:val="21"/>
        </w:rPr>
        <w:t>十二、组成本合同的文件包括：</w:t>
      </w:r>
    </w:p>
    <w:p>
      <w:pPr>
        <w:widowControl/>
        <w:snapToGrid w:val="0"/>
        <w:spacing w:before="19" w:line="400" w:lineRule="exact"/>
        <w:ind w:left="555"/>
        <w:rPr>
          <w:rFonts w:ascii="宋体" w:hAnsi="宋体" w:eastAsia="宋体" w:cs="宋体"/>
          <w:bCs/>
          <w:sz w:val="21"/>
          <w:szCs w:val="21"/>
        </w:rPr>
      </w:pPr>
      <w:r>
        <w:rPr>
          <w:rFonts w:hint="eastAsia" w:ascii="宋体" w:hAnsi="宋体" w:eastAsia="宋体" w:cs="宋体"/>
          <w:bCs/>
          <w:sz w:val="21"/>
          <w:szCs w:val="21"/>
        </w:rPr>
        <w:t>（一）合同通用条款和专用条款；</w:t>
      </w:r>
    </w:p>
    <w:p>
      <w:pPr>
        <w:widowControl/>
        <w:snapToGrid w:val="0"/>
        <w:spacing w:before="19" w:line="400" w:lineRule="exact"/>
        <w:ind w:left="555"/>
        <w:rPr>
          <w:rFonts w:ascii="宋体" w:hAnsi="宋体" w:eastAsia="宋体" w:cs="宋体"/>
          <w:bCs/>
          <w:sz w:val="21"/>
          <w:szCs w:val="21"/>
        </w:rPr>
      </w:pPr>
      <w:r>
        <w:rPr>
          <w:rFonts w:hint="eastAsia" w:ascii="宋体" w:hAnsi="宋体" w:eastAsia="宋体" w:cs="宋体"/>
          <w:bCs/>
          <w:sz w:val="21"/>
          <w:szCs w:val="21"/>
        </w:rPr>
        <w:t>（二）采购文件和乙方的投标文件；</w:t>
      </w:r>
    </w:p>
    <w:p>
      <w:pPr>
        <w:widowControl/>
        <w:snapToGrid w:val="0"/>
        <w:spacing w:before="19" w:line="400" w:lineRule="exact"/>
        <w:ind w:left="555"/>
        <w:rPr>
          <w:rFonts w:ascii="宋体" w:hAnsi="宋体" w:eastAsia="宋体" w:cs="宋体"/>
          <w:bCs/>
          <w:sz w:val="21"/>
          <w:szCs w:val="21"/>
        </w:rPr>
      </w:pPr>
      <w:r>
        <w:rPr>
          <w:rFonts w:hint="eastAsia" w:ascii="宋体" w:hAnsi="宋体" w:eastAsia="宋体" w:cs="宋体"/>
          <w:bCs/>
          <w:sz w:val="21"/>
          <w:szCs w:val="21"/>
        </w:rPr>
        <w:t>（三）中标通知书；</w:t>
      </w:r>
    </w:p>
    <w:p>
      <w:pPr>
        <w:widowControl/>
        <w:snapToGrid w:val="0"/>
        <w:spacing w:before="19" w:line="400" w:lineRule="exact"/>
        <w:ind w:left="555"/>
        <w:rPr>
          <w:rFonts w:ascii="宋体" w:hAnsi="宋体" w:eastAsia="宋体" w:cs="宋体"/>
          <w:bCs/>
          <w:sz w:val="21"/>
          <w:szCs w:val="21"/>
        </w:rPr>
      </w:pPr>
      <w:r>
        <w:rPr>
          <w:rFonts w:hint="eastAsia" w:ascii="宋体" w:hAnsi="宋体" w:eastAsia="宋体" w:cs="宋体"/>
          <w:bCs/>
          <w:sz w:val="21"/>
          <w:szCs w:val="21"/>
        </w:rPr>
        <w:t>（四）甲乙双方商定的其他必要文件。</w:t>
      </w:r>
    </w:p>
    <w:p>
      <w:pPr>
        <w:widowControl/>
        <w:snapToGrid w:val="0"/>
        <w:spacing w:before="19" w:line="400" w:lineRule="exact"/>
        <w:ind w:firstLine="420" w:firstLineChars="200"/>
        <w:rPr>
          <w:rFonts w:ascii="宋体" w:hAnsi="宋体" w:eastAsia="宋体" w:cs="宋体"/>
          <w:bCs/>
          <w:sz w:val="21"/>
          <w:szCs w:val="21"/>
        </w:rPr>
      </w:pPr>
      <w:r>
        <w:rPr>
          <w:rFonts w:hint="eastAsia" w:ascii="宋体" w:hAnsi="宋体" w:eastAsia="宋体" w:cs="宋体"/>
          <w:bCs/>
          <w:sz w:val="21"/>
          <w:szCs w:val="21"/>
        </w:rPr>
        <w:t>上述合同文件内容互为补充，如有不明确，由甲方负责解释。</w:t>
      </w:r>
    </w:p>
    <w:p>
      <w:pPr>
        <w:widowControl/>
        <w:snapToGrid w:val="0"/>
        <w:spacing w:before="19" w:line="400" w:lineRule="exact"/>
        <w:ind w:firstLine="555"/>
        <w:rPr>
          <w:rFonts w:ascii="宋体" w:hAnsi="宋体" w:eastAsia="宋体" w:cs="宋体"/>
          <w:b/>
          <w:bCs/>
          <w:sz w:val="21"/>
          <w:szCs w:val="21"/>
        </w:rPr>
      </w:pPr>
      <w:r>
        <w:rPr>
          <w:rFonts w:hint="eastAsia" w:ascii="宋体" w:hAnsi="宋体" w:eastAsia="宋体" w:cs="宋体"/>
          <w:b/>
          <w:bCs/>
          <w:sz w:val="21"/>
          <w:szCs w:val="21"/>
        </w:rPr>
        <w:t>十三、合同备案</w:t>
      </w:r>
    </w:p>
    <w:p>
      <w:pPr>
        <w:widowControl/>
        <w:snapToGrid w:val="0"/>
        <w:spacing w:before="19" w:line="400" w:lineRule="exact"/>
        <w:ind w:firstLine="420" w:firstLineChars="200"/>
        <w:rPr>
          <w:rFonts w:ascii="宋体" w:hAnsi="宋体" w:eastAsia="宋体" w:cs="宋体"/>
          <w:bCs/>
          <w:sz w:val="21"/>
          <w:szCs w:val="21"/>
        </w:rPr>
      </w:pPr>
      <w:r>
        <w:rPr>
          <w:rFonts w:hint="eastAsia" w:ascii="宋体" w:hAnsi="宋体" w:eastAsia="宋体" w:cs="宋体"/>
          <w:bCs/>
          <w:sz w:val="21"/>
          <w:szCs w:val="21"/>
        </w:rPr>
        <w:t>本合同一式四份，中文书写。甲乙双方各执两份。</w:t>
      </w:r>
    </w:p>
    <w:p>
      <w:pPr>
        <w:widowControl/>
        <w:snapToGrid w:val="0"/>
        <w:spacing w:before="19" w:line="400" w:lineRule="exact"/>
        <w:ind w:firstLine="420" w:firstLineChars="200"/>
        <w:rPr>
          <w:rFonts w:ascii="宋体" w:hAnsi="宋体" w:eastAsia="宋体" w:cs="宋体"/>
          <w:bCs/>
          <w:sz w:val="21"/>
          <w:szCs w:val="21"/>
        </w:rPr>
      </w:pPr>
    </w:p>
    <w:p>
      <w:pPr>
        <w:spacing w:line="400" w:lineRule="exact"/>
        <w:rPr>
          <w:rFonts w:ascii="宋体" w:hAnsi="宋体" w:eastAsia="宋体" w:cs="宋体"/>
          <w:sz w:val="21"/>
          <w:szCs w:val="21"/>
        </w:rPr>
      </w:pPr>
      <w:r>
        <w:rPr>
          <w:rFonts w:hint="eastAsia" w:ascii="宋体" w:hAnsi="宋体" w:eastAsia="宋体" w:cs="宋体"/>
          <w:sz w:val="21"/>
          <w:szCs w:val="21"/>
        </w:rPr>
        <w:t>甲方(盖章)：</w:t>
      </w:r>
      <w:r>
        <w:rPr>
          <w:rFonts w:hint="eastAsia" w:ascii="宋体" w:hAnsi="宋体" w:eastAsia="宋体" w:cs="宋体"/>
          <w:sz w:val="21"/>
          <w:szCs w:val="21"/>
          <w:u w:val="single"/>
        </w:rPr>
        <w:t>泰州市住房公积金管理中心</w:t>
      </w:r>
      <w:r>
        <w:rPr>
          <w:rFonts w:hint="eastAsia" w:ascii="宋体" w:hAnsi="宋体" w:eastAsia="宋体" w:cs="宋体"/>
          <w:sz w:val="21"/>
          <w:szCs w:val="21"/>
        </w:rPr>
        <w:t xml:space="preserve">    乙方(盖章)：</w:t>
      </w:r>
      <w:r>
        <w:rPr>
          <w:rFonts w:hint="eastAsia" w:ascii="宋体" w:hAnsi="宋体" w:eastAsia="宋体" w:cs="宋体"/>
          <w:sz w:val="21"/>
          <w:szCs w:val="21"/>
          <w:u w:val="single"/>
        </w:rPr>
        <w:t xml:space="preserve">____________________ </w:t>
      </w:r>
    </w:p>
    <w:p>
      <w:pPr>
        <w:spacing w:line="400" w:lineRule="exact"/>
        <w:rPr>
          <w:rFonts w:ascii="宋体" w:hAnsi="宋体" w:eastAsia="宋体" w:cs="宋体"/>
          <w:sz w:val="21"/>
          <w:szCs w:val="21"/>
        </w:rPr>
      </w:pPr>
    </w:p>
    <w:p>
      <w:pPr>
        <w:spacing w:line="400" w:lineRule="exact"/>
        <w:rPr>
          <w:rFonts w:ascii="宋体" w:hAnsi="宋体" w:eastAsia="宋体" w:cs="宋体"/>
          <w:sz w:val="21"/>
          <w:szCs w:val="21"/>
        </w:rPr>
      </w:pPr>
      <w:r>
        <w:rPr>
          <w:rFonts w:hint="eastAsia" w:ascii="宋体" w:hAnsi="宋体" w:eastAsia="宋体" w:cs="宋体"/>
          <w:sz w:val="21"/>
          <w:szCs w:val="21"/>
        </w:rPr>
        <w:t>地址：泰州市凤凰东路50号                地址：</w:t>
      </w:r>
    </w:p>
    <w:p>
      <w:pPr>
        <w:spacing w:line="400" w:lineRule="exact"/>
        <w:rPr>
          <w:rFonts w:ascii="宋体" w:hAnsi="宋体" w:eastAsia="宋体" w:cs="宋体"/>
          <w:sz w:val="21"/>
          <w:szCs w:val="21"/>
        </w:rPr>
      </w:pPr>
    </w:p>
    <w:p>
      <w:pPr>
        <w:spacing w:line="400" w:lineRule="exact"/>
        <w:rPr>
          <w:rFonts w:ascii="宋体" w:hAnsi="宋体" w:eastAsia="宋体" w:cs="宋体"/>
          <w:sz w:val="21"/>
          <w:szCs w:val="21"/>
        </w:rPr>
      </w:pPr>
      <w:r>
        <w:rPr>
          <w:rFonts w:hint="eastAsia" w:ascii="宋体" w:hAnsi="宋体" w:eastAsia="宋体" w:cs="宋体"/>
          <w:sz w:val="21"/>
          <w:szCs w:val="21"/>
        </w:rPr>
        <w:t>法定代表人或授权代表：                  法定代表人或授权代表：</w:t>
      </w:r>
    </w:p>
    <w:p>
      <w:pPr>
        <w:spacing w:line="400" w:lineRule="exact"/>
        <w:rPr>
          <w:rFonts w:ascii="宋体" w:hAnsi="宋体" w:eastAsia="宋体" w:cs="宋体"/>
          <w:sz w:val="21"/>
          <w:szCs w:val="21"/>
        </w:rPr>
      </w:pPr>
    </w:p>
    <w:p>
      <w:pPr>
        <w:spacing w:line="400" w:lineRule="exact"/>
        <w:rPr>
          <w:rFonts w:ascii="宋体" w:hAnsi="宋体" w:eastAsia="宋体" w:cs="宋体"/>
          <w:sz w:val="21"/>
          <w:szCs w:val="21"/>
        </w:rPr>
      </w:pPr>
      <w:r>
        <w:rPr>
          <w:rFonts w:hint="eastAsia" w:ascii="宋体" w:hAnsi="宋体" w:eastAsia="宋体" w:cs="宋体"/>
          <w:sz w:val="21"/>
          <w:szCs w:val="21"/>
        </w:rPr>
        <w:t>联系电话：0523-86898206                 联系电话：</w:t>
      </w:r>
    </w:p>
    <w:p>
      <w:pPr>
        <w:spacing w:line="400" w:lineRule="exact"/>
        <w:rPr>
          <w:rFonts w:ascii="宋体" w:hAnsi="宋体" w:eastAsia="宋体" w:cs="宋体"/>
          <w:sz w:val="21"/>
          <w:szCs w:val="21"/>
        </w:rPr>
      </w:pPr>
    </w:p>
    <w:p>
      <w:pPr>
        <w:spacing w:line="400" w:lineRule="exact"/>
        <w:ind w:firstLine="480"/>
        <w:rPr>
          <w:rFonts w:ascii="宋体" w:hAnsi="宋体" w:eastAsia="宋体" w:cs="宋体"/>
          <w:sz w:val="21"/>
          <w:szCs w:val="21"/>
        </w:rPr>
      </w:pPr>
      <w:r>
        <w:rPr>
          <w:rFonts w:hint="eastAsia" w:ascii="宋体" w:hAnsi="宋体" w:eastAsia="宋体" w:cs="宋体"/>
          <w:sz w:val="21"/>
          <w:szCs w:val="21"/>
        </w:rPr>
        <w:t xml:space="preserve">                                                         年    月    日</w:t>
      </w:r>
    </w:p>
    <w:bookmarkEnd w:id="18"/>
    <w:bookmarkEnd w:id="19"/>
    <w:p>
      <w:pPr>
        <w:pStyle w:val="2"/>
        <w:jc w:val="center"/>
        <w:rPr>
          <w:rFonts w:ascii="宋体" w:hAnsi="宋体" w:eastAsia="宋体" w:cs="宋体"/>
        </w:rPr>
        <w:sectPr>
          <w:pgSz w:w="11906" w:h="16838"/>
          <w:pgMar w:top="1440" w:right="1800" w:bottom="1440" w:left="1800" w:header="851" w:footer="992" w:gutter="0"/>
          <w:cols w:space="425" w:num="1"/>
          <w:docGrid w:type="lines" w:linePitch="312" w:charSpace="0"/>
        </w:sectPr>
      </w:pPr>
      <w:bookmarkStart w:id="30" w:name="_Toc20823346"/>
      <w:bookmarkStart w:id="31" w:name="_Hlt16619350"/>
      <w:bookmarkStart w:id="32" w:name="_Toc418666958"/>
      <w:bookmarkStart w:id="33" w:name="_Toc445472040"/>
      <w:bookmarkStart w:id="34" w:name="_Toc449106932"/>
      <w:bookmarkStart w:id="35" w:name="_Toc16938590"/>
    </w:p>
    <w:p>
      <w:pPr>
        <w:pStyle w:val="2"/>
        <w:jc w:val="center"/>
        <w:rPr>
          <w:rFonts w:ascii="宋体" w:hAnsi="宋体" w:eastAsia="宋体" w:cs="宋体"/>
        </w:rPr>
      </w:pPr>
      <w:r>
        <w:rPr>
          <w:rFonts w:hint="eastAsia" w:ascii="宋体" w:hAnsi="宋体" w:eastAsia="宋体" w:cs="宋体"/>
        </w:rPr>
        <w:t>第四章 业务需求</w:t>
      </w:r>
      <w:bookmarkEnd w:id="17"/>
      <w:bookmarkEnd w:id="30"/>
      <w:bookmarkEnd w:id="31"/>
      <w:bookmarkEnd w:id="32"/>
      <w:bookmarkEnd w:id="33"/>
      <w:bookmarkEnd w:id="34"/>
      <w:bookmarkEnd w:id="35"/>
    </w:p>
    <w:p>
      <w:pPr>
        <w:pStyle w:val="11"/>
        <w:spacing w:line="360" w:lineRule="auto"/>
        <w:ind w:firstLine="346" w:firstLineChars="165"/>
        <w:rPr>
          <w:rFonts w:ascii="宋体" w:hAnsi="宋体" w:eastAsia="宋体" w:cs="宋体"/>
          <w:lang w:eastAsia="zh-CN"/>
        </w:rPr>
      </w:pPr>
      <w:r>
        <w:rPr>
          <w:rFonts w:hint="eastAsia" w:ascii="宋体" w:hAnsi="宋体" w:eastAsia="宋体" w:cs="宋体"/>
          <w:lang w:eastAsia="zh-CN"/>
        </w:rPr>
        <w:t>1、网络安全等级保护测评</w:t>
      </w:r>
    </w:p>
    <w:p>
      <w:pPr>
        <w:pStyle w:val="11"/>
        <w:spacing w:line="360" w:lineRule="auto"/>
        <w:ind w:firstLine="346" w:firstLineChars="165"/>
        <w:rPr>
          <w:rFonts w:ascii="宋体" w:hAnsi="宋体" w:eastAsia="宋体" w:cs="宋体"/>
          <w:lang w:eastAsia="zh-CN"/>
        </w:rPr>
      </w:pPr>
      <w:r>
        <w:rPr>
          <w:rFonts w:hint="eastAsia" w:ascii="宋体" w:hAnsi="宋体" w:eastAsia="宋体" w:cs="宋体"/>
          <w:lang w:eastAsia="zh-CN"/>
        </w:rPr>
        <w:t>2023年-2025年对中心住房公积金管理信息系统、OA办公自动化系统开展网络安全等级保护测评。其中，住房公积金管理信息系统为等保三级，合同期内每年测评一次；OA办公自动化系统为等保二级，合同期内测评一次。</w:t>
      </w:r>
    </w:p>
    <w:p>
      <w:pPr>
        <w:pStyle w:val="11"/>
        <w:spacing w:line="360" w:lineRule="auto"/>
        <w:ind w:firstLine="346" w:firstLineChars="165"/>
        <w:rPr>
          <w:rFonts w:ascii="宋体" w:hAnsi="宋体" w:eastAsia="宋体" w:cs="宋体"/>
          <w:lang w:eastAsia="zh-CN"/>
        </w:rPr>
      </w:pPr>
      <w:r>
        <w:rPr>
          <w:rFonts w:hint="eastAsia" w:ascii="宋体" w:hAnsi="宋体" w:eastAsia="宋体" w:cs="宋体"/>
          <w:lang w:eastAsia="zh-CN"/>
        </w:rPr>
        <w:t>测评内容和要求根据国家《网络安全法》、《信息安全等级保护管理办法》、《信息系统安全等级保护基本要求》，参照《信息系统安全管理要求》、《信息系统安全工程管理要求》等标准规范执行。</w:t>
      </w:r>
    </w:p>
    <w:p>
      <w:pPr>
        <w:pStyle w:val="11"/>
        <w:spacing w:line="360" w:lineRule="auto"/>
        <w:ind w:firstLine="346" w:firstLineChars="165"/>
        <w:rPr>
          <w:rFonts w:ascii="宋体" w:hAnsi="宋体" w:eastAsia="宋体" w:cs="宋体"/>
          <w:lang w:eastAsia="zh-CN"/>
        </w:rPr>
      </w:pPr>
      <w:r>
        <w:rPr>
          <w:rFonts w:hint="eastAsia" w:ascii="宋体" w:hAnsi="宋体" w:eastAsia="宋体" w:cs="宋体"/>
          <w:lang w:eastAsia="zh-CN"/>
        </w:rPr>
        <w:t>测评完成之后，提供《XX系统网络安全等级保护测评报告》。</w:t>
      </w:r>
    </w:p>
    <w:p>
      <w:pPr>
        <w:pStyle w:val="11"/>
        <w:spacing w:line="360" w:lineRule="auto"/>
        <w:ind w:firstLine="346" w:firstLineChars="165"/>
        <w:rPr>
          <w:rFonts w:ascii="宋体" w:hAnsi="宋体" w:eastAsia="宋体" w:cs="宋体"/>
          <w:lang w:eastAsia="zh-CN"/>
        </w:rPr>
      </w:pPr>
      <w:r>
        <w:rPr>
          <w:rFonts w:hint="eastAsia" w:ascii="宋体" w:hAnsi="宋体" w:eastAsia="宋体" w:cs="宋体"/>
          <w:lang w:eastAsia="zh-CN"/>
        </w:rPr>
        <w:t>2、网安专项行动服务</w:t>
      </w:r>
    </w:p>
    <w:p>
      <w:pPr>
        <w:spacing w:line="360" w:lineRule="auto"/>
        <w:ind w:firstLine="440" w:firstLineChars="200"/>
        <w:rPr>
          <w:rFonts w:ascii="宋体" w:hAnsi="宋体" w:eastAsia="宋体" w:cs="宋体"/>
        </w:rPr>
        <w:sectPr>
          <w:footerReference r:id="rId4" w:type="default"/>
          <w:pgSz w:w="11910" w:h="16840"/>
          <w:pgMar w:top="1378" w:right="1559" w:bottom="1418" w:left="1661" w:header="879" w:footer="1230" w:gutter="0"/>
          <w:cols w:space="720" w:num="1"/>
        </w:sectPr>
      </w:pPr>
      <w:r>
        <w:rPr>
          <w:rFonts w:hint="eastAsia" w:ascii="宋体" w:hAnsi="宋体" w:eastAsia="宋体" w:cs="宋体"/>
        </w:rPr>
        <w:t>依据泰州市网安专项行动要求，在规定时间内完成对泰州市住房公积金管理中心相关互联网信息系统的网络安全检查</w:t>
      </w:r>
      <w:r>
        <w:rPr>
          <w:rFonts w:hint="eastAsia" w:ascii="宋体" w:hAnsi="宋体" w:eastAsia="宋体" w:cs="宋体"/>
          <w:lang w:val="en-US"/>
        </w:rPr>
        <w:t>并出具漏洞扫描、渗透测试报告</w:t>
      </w:r>
      <w:r>
        <w:rPr>
          <w:rFonts w:hint="eastAsia" w:ascii="宋体" w:hAnsi="宋体" w:eastAsia="宋体" w:cs="宋体"/>
        </w:rPr>
        <w:t>，协助用户单位完成文档资料整理、上报和整改工作。</w:t>
      </w:r>
    </w:p>
    <w:p>
      <w:pPr>
        <w:pStyle w:val="2"/>
        <w:spacing w:line="360" w:lineRule="auto"/>
        <w:rPr>
          <w:rFonts w:ascii="宋体" w:hAnsi="宋体" w:eastAsia="宋体" w:cs="宋体"/>
          <w:b/>
          <w:szCs w:val="22"/>
        </w:rPr>
      </w:pPr>
      <w:bookmarkStart w:id="36" w:name="_Toc449106933"/>
      <w:r>
        <w:rPr>
          <w:rFonts w:hint="eastAsia" w:ascii="宋体" w:hAnsi="宋体" w:eastAsia="宋体" w:cs="宋体"/>
          <w:b/>
          <w:szCs w:val="22"/>
          <w:lang w:val="en-US"/>
        </w:rPr>
        <w:t xml:space="preserve">第五章 </w:t>
      </w:r>
      <w:r>
        <w:rPr>
          <w:rFonts w:hint="eastAsia" w:ascii="宋体" w:hAnsi="宋体" w:eastAsia="宋体" w:cs="宋体"/>
          <w:b/>
          <w:szCs w:val="22"/>
        </w:rPr>
        <w:t>附件</w:t>
      </w:r>
    </w:p>
    <w:p>
      <w:pPr>
        <w:spacing w:line="360" w:lineRule="auto"/>
        <w:rPr>
          <w:rFonts w:ascii="宋体" w:hAnsi="宋体" w:eastAsia="宋体" w:cs="宋体"/>
          <w:bCs/>
          <w:sz w:val="24"/>
        </w:rPr>
      </w:pPr>
      <w:bookmarkStart w:id="37" w:name="_Toc6140_WPSOffice_Level1"/>
      <w:r>
        <w:rPr>
          <w:rFonts w:hint="eastAsia" w:ascii="宋体" w:hAnsi="宋体" w:eastAsia="宋体" w:cs="宋体"/>
          <w:bCs/>
          <w:sz w:val="24"/>
        </w:rPr>
        <w:t>附件一：评分标准</w:t>
      </w:r>
      <w:bookmarkEnd w:id="37"/>
    </w:p>
    <w:p>
      <w:pPr>
        <w:spacing w:line="360" w:lineRule="auto"/>
        <w:ind w:firstLine="640" w:firstLineChars="200"/>
        <w:jc w:val="center"/>
        <w:rPr>
          <w:rFonts w:ascii="宋体" w:hAnsi="宋体" w:eastAsia="宋体" w:cs="宋体"/>
          <w:color w:val="000000"/>
          <w:sz w:val="32"/>
          <w:szCs w:val="32"/>
        </w:rPr>
      </w:pPr>
      <w:r>
        <w:rPr>
          <w:rFonts w:hint="eastAsia" w:ascii="宋体" w:hAnsi="宋体" w:eastAsia="宋体" w:cs="宋体"/>
          <w:color w:val="000000"/>
          <w:sz w:val="32"/>
          <w:szCs w:val="32"/>
        </w:rPr>
        <w:t>评分标准</w:t>
      </w:r>
    </w:p>
    <w:p>
      <w:pPr>
        <w:numPr>
          <w:ilvl w:val="0"/>
          <w:numId w:val="15"/>
        </w:numPr>
        <w:rPr>
          <w:rFonts w:ascii="宋体" w:hAnsi="宋体" w:eastAsia="宋体" w:cs="宋体"/>
        </w:rPr>
      </w:pPr>
      <w:r>
        <w:rPr>
          <w:rFonts w:hint="eastAsia" w:ascii="宋体" w:hAnsi="宋体" w:eastAsia="宋体" w:cs="宋体"/>
        </w:rPr>
        <w:t>评标委员会将按下列评分办法和标准进行评分，总分值为100分。</w:t>
      </w:r>
      <w:bookmarkStart w:id="38" w:name="_Toc27388_WPSOffice_Level1"/>
    </w:p>
    <w:p>
      <w:pPr>
        <w:snapToGrid w:val="0"/>
        <w:spacing w:line="360" w:lineRule="auto"/>
        <w:ind w:firstLine="482" w:firstLineChars="200"/>
        <w:rPr>
          <w:rFonts w:ascii="宋体" w:hAnsi="宋体" w:eastAsia="宋体" w:cs="宋体"/>
          <w:b/>
          <w:bCs/>
          <w:sz w:val="24"/>
        </w:rPr>
      </w:pPr>
    </w:p>
    <w:tbl>
      <w:tblPr>
        <w:tblStyle w:val="28"/>
        <w:tblW w:w="8321" w:type="dxa"/>
        <w:tblInd w:w="96" w:type="dxa"/>
        <w:tblLayout w:type="autofit"/>
        <w:tblCellMar>
          <w:top w:w="0" w:type="dxa"/>
          <w:left w:w="108" w:type="dxa"/>
          <w:bottom w:w="0" w:type="dxa"/>
          <w:right w:w="108" w:type="dxa"/>
        </w:tblCellMar>
      </w:tblPr>
      <w:tblGrid>
        <w:gridCol w:w="879"/>
        <w:gridCol w:w="6541"/>
        <w:gridCol w:w="901"/>
      </w:tblGrid>
      <w:tr>
        <w:tblPrEx>
          <w:tblCellMar>
            <w:top w:w="0" w:type="dxa"/>
            <w:left w:w="108" w:type="dxa"/>
            <w:bottom w:w="0" w:type="dxa"/>
            <w:right w:w="108" w:type="dxa"/>
          </w:tblCellMar>
        </w:tblPrEx>
        <w:trPr>
          <w:trHeight w:val="290"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rPr>
            </w:pPr>
            <w:r>
              <w:rPr>
                <w:rFonts w:hint="eastAsia" w:ascii="宋体" w:hAnsi="宋体" w:eastAsia="宋体" w:cs="宋体"/>
                <w:b/>
                <w:bCs/>
                <w:color w:val="000000"/>
                <w:lang w:val="en-US" w:bidi="ar"/>
              </w:rPr>
              <w:t>评分项</w:t>
            </w:r>
          </w:p>
        </w:tc>
        <w:tc>
          <w:tcPr>
            <w:tcW w:w="65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rPr>
            </w:pPr>
            <w:r>
              <w:rPr>
                <w:rFonts w:hint="eastAsia" w:ascii="宋体" w:hAnsi="宋体" w:eastAsia="宋体" w:cs="宋体"/>
                <w:b/>
                <w:bCs/>
                <w:color w:val="000000"/>
                <w:lang w:val="en-US" w:bidi="ar"/>
              </w:rPr>
              <w:t>评分标准</w:t>
            </w:r>
          </w:p>
        </w:tc>
        <w:tc>
          <w:tcPr>
            <w:tcW w:w="9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b/>
                <w:bCs/>
                <w:color w:val="000000"/>
              </w:rPr>
            </w:pPr>
            <w:r>
              <w:rPr>
                <w:rFonts w:hint="eastAsia" w:ascii="宋体" w:hAnsi="宋体" w:eastAsia="宋体" w:cs="宋体"/>
                <w:b/>
                <w:bCs/>
                <w:color w:val="000000"/>
                <w:lang w:val="en-US" w:bidi="ar"/>
              </w:rPr>
              <w:t>分值</w:t>
            </w:r>
          </w:p>
        </w:tc>
      </w:tr>
      <w:tr>
        <w:tblPrEx>
          <w:tblCellMar>
            <w:top w:w="0" w:type="dxa"/>
            <w:left w:w="108" w:type="dxa"/>
            <w:bottom w:w="0" w:type="dxa"/>
            <w:right w:w="108" w:type="dxa"/>
          </w:tblCellMar>
        </w:tblPrEx>
        <w:trPr>
          <w:trHeight w:val="1162"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价格（10分）</w:t>
            </w:r>
          </w:p>
        </w:tc>
        <w:tc>
          <w:tcPr>
            <w:tcW w:w="6541"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both"/>
              <w:textAlignment w:val="center"/>
              <w:rPr>
                <w:rFonts w:ascii="宋体" w:hAnsi="宋体" w:eastAsia="宋体" w:cs="宋体"/>
                <w:color w:val="000000"/>
              </w:rPr>
            </w:pPr>
            <w:r>
              <w:rPr>
                <w:rFonts w:hint="eastAsia" w:ascii="宋体" w:hAnsi="宋体" w:eastAsia="宋体" w:cs="宋体"/>
                <w:color w:val="000000"/>
                <w:lang w:val="en-US" w:bidi="ar"/>
              </w:rPr>
              <w:t>价格分采用低价优先法计算，即满足采购文件要求且报价最低的投标报价为评标基准价，其价格分为满分10分，其它投标人的价格分统一按照以下公式计算：投标报价得分=（评标基准价／投标报价）×10分，小数点保留1位。</w:t>
            </w:r>
          </w:p>
        </w:tc>
        <w:tc>
          <w:tcPr>
            <w:tcW w:w="901"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10</w:t>
            </w:r>
          </w:p>
        </w:tc>
      </w:tr>
      <w:tr>
        <w:tblPrEx>
          <w:tblCellMar>
            <w:top w:w="0" w:type="dxa"/>
            <w:left w:w="108" w:type="dxa"/>
            <w:bottom w:w="0" w:type="dxa"/>
            <w:right w:w="108" w:type="dxa"/>
          </w:tblCellMar>
        </w:tblPrEx>
        <w:trPr>
          <w:trHeight w:val="1162" w:hRule="atLeast"/>
        </w:trPr>
        <w:tc>
          <w:tcPr>
            <w:tcW w:w="879" w:type="dxa"/>
            <w:vMerge w:val="restart"/>
            <w:tcBorders>
              <w:top w:val="single" w:color="000000" w:sz="4" w:space="0"/>
              <w:left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技术服务方案（40分）</w:t>
            </w:r>
          </w:p>
        </w:tc>
        <w:tc>
          <w:tcPr>
            <w:tcW w:w="6541" w:type="dxa"/>
            <w:tcBorders>
              <w:top w:val="single" w:color="000000" w:sz="4" w:space="0"/>
              <w:left w:val="single" w:color="000000" w:sz="4" w:space="0"/>
              <w:bottom w:val="single" w:color="auto" w:sz="4" w:space="0"/>
              <w:right w:val="single" w:color="auto" w:sz="4" w:space="0"/>
            </w:tcBorders>
            <w:shd w:val="clear" w:color="auto" w:fill="auto"/>
            <w:vAlign w:val="center"/>
          </w:tcPr>
          <w:p>
            <w:pPr>
              <w:widowControl/>
              <w:textAlignment w:val="center"/>
              <w:rPr>
                <w:rFonts w:ascii="宋体" w:hAnsi="宋体" w:eastAsia="宋体" w:cs="宋体"/>
                <w:color w:val="000000"/>
                <w:lang w:val="en-US" w:bidi="ar"/>
              </w:rPr>
            </w:pPr>
            <w:r>
              <w:rPr>
                <w:rFonts w:hint="eastAsia" w:ascii="宋体" w:hAnsi="宋体" w:eastAsia="宋体" w:cs="宋体"/>
                <w:color w:val="000000"/>
                <w:lang w:val="en-US" w:bidi="ar"/>
              </w:rPr>
              <w:t>测评内容（10分）：</w:t>
            </w:r>
          </w:p>
          <w:p>
            <w:pPr>
              <w:widowControl/>
              <w:textAlignment w:val="center"/>
              <w:rPr>
                <w:rFonts w:ascii="宋体" w:hAnsi="宋体" w:eastAsia="宋体" w:cs="宋体"/>
                <w:color w:val="000000"/>
                <w:lang w:val="en-US" w:bidi="ar"/>
              </w:rPr>
            </w:pPr>
            <w:r>
              <w:rPr>
                <w:rFonts w:hint="eastAsia" w:ascii="宋体" w:hAnsi="宋体" w:eastAsia="宋体" w:cs="宋体"/>
                <w:color w:val="000000"/>
                <w:lang w:val="en-US" w:bidi="ar"/>
              </w:rPr>
              <w:t>方案须包括：安全物理环境、安全通信网络、安全区域边界、安全计算环境、安全管理中心、安全管理制度、安全管理机构、安全管理人员、安全建设管理、安全运维管理10个方面的得10分；每少一个测评点扣1分。</w:t>
            </w:r>
          </w:p>
        </w:tc>
        <w:tc>
          <w:tcPr>
            <w:tcW w:w="90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lang w:val="en-US"/>
              </w:rPr>
            </w:pPr>
            <w:r>
              <w:rPr>
                <w:rFonts w:hint="eastAsia" w:ascii="宋体" w:hAnsi="宋体" w:eastAsia="宋体" w:cs="宋体"/>
                <w:color w:val="000000"/>
                <w:lang w:val="en-US" w:bidi="ar"/>
              </w:rPr>
              <w:t>10</w:t>
            </w:r>
          </w:p>
        </w:tc>
      </w:tr>
      <w:tr>
        <w:tblPrEx>
          <w:tblCellMar>
            <w:top w:w="0" w:type="dxa"/>
            <w:left w:w="108" w:type="dxa"/>
            <w:bottom w:w="0" w:type="dxa"/>
            <w:right w:w="108" w:type="dxa"/>
          </w:tblCellMar>
        </w:tblPrEx>
        <w:trPr>
          <w:trHeight w:val="1120" w:hRule="atLeast"/>
        </w:trPr>
        <w:tc>
          <w:tcPr>
            <w:tcW w:w="879" w:type="dxa"/>
            <w:vMerge w:val="continue"/>
            <w:tcBorders>
              <w:left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rPr>
            </w:pPr>
          </w:p>
        </w:tc>
        <w:tc>
          <w:tcPr>
            <w:tcW w:w="65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ascii="宋体" w:hAnsi="宋体" w:eastAsia="宋体" w:cs="宋体"/>
                <w:color w:val="000000"/>
                <w:lang w:val="en-US" w:bidi="ar"/>
              </w:rPr>
            </w:pPr>
            <w:r>
              <w:rPr>
                <w:rFonts w:hint="eastAsia" w:ascii="宋体" w:hAnsi="宋体" w:eastAsia="宋体" w:cs="宋体"/>
                <w:color w:val="000000"/>
                <w:lang w:val="en-US" w:bidi="ar"/>
              </w:rPr>
              <w:t>测评实施方案（20分）：</w:t>
            </w:r>
          </w:p>
          <w:p>
            <w:pPr>
              <w:widowControl/>
              <w:textAlignment w:val="center"/>
              <w:rPr>
                <w:rFonts w:ascii="宋体" w:hAnsi="宋体" w:eastAsia="宋体" w:cs="宋体"/>
                <w:color w:val="000000"/>
                <w:lang w:val="en-US" w:bidi="ar"/>
              </w:rPr>
            </w:pPr>
            <w:r>
              <w:rPr>
                <w:rFonts w:hint="eastAsia" w:ascii="宋体" w:hAnsi="宋体" w:eastAsia="宋体" w:cs="宋体"/>
                <w:color w:val="000000"/>
                <w:lang w:val="en-US" w:bidi="ar"/>
              </w:rPr>
              <w:t>实施方案须包括：人员组织架构、时间计划安排、项目质量管理、保密控制管理、风险分析与控制措施。实施方案完整得20分，每少一个点扣4分。</w:t>
            </w:r>
          </w:p>
        </w:tc>
        <w:tc>
          <w:tcPr>
            <w:tcW w:w="901" w:type="dxa"/>
            <w:tcBorders>
              <w:top w:val="single" w:color="auto" w:sz="4" w:space="0"/>
              <w:left w:val="single" w:color="000000"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lang w:val="en-US"/>
              </w:rPr>
            </w:pPr>
            <w:r>
              <w:rPr>
                <w:rFonts w:hint="eastAsia" w:ascii="宋体" w:hAnsi="宋体" w:eastAsia="宋体" w:cs="宋体"/>
                <w:color w:val="000000"/>
                <w:lang w:val="en-US"/>
              </w:rPr>
              <w:t>20</w:t>
            </w:r>
          </w:p>
        </w:tc>
      </w:tr>
      <w:tr>
        <w:tblPrEx>
          <w:tblCellMar>
            <w:top w:w="0" w:type="dxa"/>
            <w:left w:w="108" w:type="dxa"/>
            <w:bottom w:w="0" w:type="dxa"/>
            <w:right w:w="108" w:type="dxa"/>
          </w:tblCellMar>
        </w:tblPrEx>
        <w:trPr>
          <w:trHeight w:val="290" w:hRule="atLeast"/>
        </w:trPr>
        <w:tc>
          <w:tcPr>
            <w:tcW w:w="879" w:type="dxa"/>
            <w:vMerge w:val="continue"/>
            <w:tcBorders>
              <w:left w:val="single" w:color="000000" w:sz="4" w:space="0"/>
              <w:bottom w:val="nil"/>
              <w:right w:val="single" w:color="000000" w:sz="4" w:space="0"/>
            </w:tcBorders>
            <w:shd w:val="clear" w:color="auto" w:fill="auto"/>
            <w:vAlign w:val="center"/>
          </w:tcPr>
          <w:p>
            <w:pPr>
              <w:jc w:val="center"/>
              <w:rPr>
                <w:rFonts w:ascii="宋体" w:hAnsi="宋体" w:eastAsia="宋体" w:cs="宋体"/>
                <w:color w:val="000000"/>
              </w:rPr>
            </w:pPr>
          </w:p>
        </w:tc>
        <w:tc>
          <w:tcPr>
            <w:tcW w:w="65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ascii="宋体" w:hAnsi="宋体" w:eastAsia="宋体" w:cs="宋体"/>
                <w:szCs w:val="21"/>
              </w:rPr>
            </w:pPr>
            <w:r>
              <w:rPr>
                <w:rFonts w:hint="eastAsia" w:ascii="宋体" w:hAnsi="宋体" w:eastAsia="宋体" w:cs="宋体"/>
                <w:szCs w:val="21"/>
                <w:lang w:val="en-US"/>
              </w:rPr>
              <w:t>网安行动</w:t>
            </w:r>
            <w:r>
              <w:rPr>
                <w:rFonts w:hint="eastAsia" w:ascii="宋体" w:hAnsi="宋体" w:eastAsia="宋体" w:cs="宋体"/>
                <w:szCs w:val="21"/>
              </w:rPr>
              <w:t>安全检查服务</w:t>
            </w:r>
            <w:r>
              <w:rPr>
                <w:rFonts w:hint="eastAsia" w:ascii="宋体" w:hAnsi="宋体" w:eastAsia="宋体" w:cs="宋体"/>
                <w:szCs w:val="21"/>
                <w:lang w:eastAsia="zh-CN"/>
              </w:rPr>
              <w:t>方案</w:t>
            </w:r>
            <w:r>
              <w:rPr>
                <w:rFonts w:hint="eastAsia" w:ascii="宋体" w:hAnsi="宋体" w:eastAsia="宋体" w:cs="宋体"/>
                <w:szCs w:val="21"/>
              </w:rPr>
              <w:t>（</w:t>
            </w:r>
            <w:r>
              <w:rPr>
                <w:rFonts w:hint="eastAsia" w:ascii="宋体" w:hAnsi="宋体" w:eastAsia="宋体" w:cs="宋体"/>
                <w:szCs w:val="21"/>
                <w:lang w:val="en-US"/>
              </w:rPr>
              <w:t>5分）</w:t>
            </w:r>
            <w:r>
              <w:rPr>
                <w:rFonts w:hint="eastAsia" w:ascii="宋体" w:hAnsi="宋体" w:eastAsia="宋体" w:cs="宋体"/>
                <w:szCs w:val="21"/>
              </w:rPr>
              <w:t>（</w:t>
            </w:r>
            <w:r>
              <w:rPr>
                <w:rFonts w:hint="eastAsia" w:ascii="宋体" w:hAnsi="宋体" w:eastAsia="宋体" w:cs="宋体"/>
                <w:szCs w:val="21"/>
                <w:lang w:val="en-US"/>
              </w:rPr>
              <w:t>包含漏洞扫描、渗透测试</w:t>
            </w:r>
            <w:r>
              <w:rPr>
                <w:rFonts w:hint="eastAsia" w:ascii="宋体" w:hAnsi="宋体" w:eastAsia="宋体" w:cs="宋体"/>
                <w:szCs w:val="21"/>
              </w:rPr>
              <w:t>）：</w:t>
            </w:r>
          </w:p>
          <w:p>
            <w:pPr>
              <w:widowControl/>
              <w:textAlignment w:val="center"/>
              <w:rPr>
                <w:rFonts w:ascii="宋体" w:hAnsi="宋体" w:eastAsia="宋体" w:cs="宋体"/>
                <w:szCs w:val="21"/>
              </w:rPr>
            </w:pPr>
            <w:r>
              <w:rPr>
                <w:rFonts w:hint="eastAsia" w:ascii="宋体" w:hAnsi="宋体" w:eastAsia="宋体" w:cs="宋体"/>
                <w:szCs w:val="21"/>
              </w:rPr>
              <w:t>方案科学合理，内容具体，可行性强，得</w:t>
            </w:r>
            <w:r>
              <w:rPr>
                <w:rFonts w:hint="eastAsia" w:ascii="宋体" w:hAnsi="宋体" w:eastAsia="宋体" w:cs="宋体"/>
                <w:szCs w:val="21"/>
                <w:lang w:val="en-US"/>
              </w:rPr>
              <w:t>5</w:t>
            </w:r>
            <w:r>
              <w:rPr>
                <w:rFonts w:hint="eastAsia" w:ascii="宋体" w:hAnsi="宋体" w:eastAsia="宋体" w:cs="宋体"/>
                <w:szCs w:val="21"/>
              </w:rPr>
              <w:t>分；</w:t>
            </w:r>
          </w:p>
          <w:p>
            <w:pPr>
              <w:widowControl/>
              <w:textAlignment w:val="center"/>
              <w:rPr>
                <w:rFonts w:ascii="宋体" w:hAnsi="宋体" w:eastAsia="宋体" w:cs="宋体"/>
                <w:szCs w:val="21"/>
              </w:rPr>
            </w:pPr>
            <w:r>
              <w:rPr>
                <w:rFonts w:hint="eastAsia" w:ascii="宋体" w:hAnsi="宋体" w:eastAsia="宋体" w:cs="宋体"/>
                <w:szCs w:val="21"/>
              </w:rPr>
              <w:t>方案较为科学合理，内容较为具体，可行性较强，得</w:t>
            </w:r>
            <w:r>
              <w:rPr>
                <w:rFonts w:hint="eastAsia" w:ascii="宋体" w:hAnsi="宋体" w:eastAsia="宋体" w:cs="宋体"/>
                <w:szCs w:val="21"/>
                <w:lang w:val="en-US"/>
              </w:rPr>
              <w:t>3</w:t>
            </w:r>
            <w:r>
              <w:rPr>
                <w:rFonts w:hint="eastAsia" w:ascii="宋体" w:hAnsi="宋体" w:eastAsia="宋体" w:cs="宋体"/>
                <w:szCs w:val="21"/>
              </w:rPr>
              <w:t>分；</w:t>
            </w:r>
          </w:p>
          <w:p>
            <w:pPr>
              <w:widowControl/>
              <w:textAlignment w:val="center"/>
              <w:rPr>
                <w:rFonts w:hint="eastAsia" w:ascii="宋体" w:hAnsi="宋体" w:eastAsia="宋体" w:cs="宋体"/>
                <w:szCs w:val="21"/>
                <w:lang w:val="en-US" w:eastAsia="zh-CN"/>
              </w:rPr>
            </w:pPr>
            <w:r>
              <w:rPr>
                <w:rFonts w:hint="eastAsia" w:ascii="宋体" w:hAnsi="宋体" w:eastAsia="宋体" w:cs="宋体"/>
                <w:szCs w:val="21"/>
              </w:rPr>
              <w:t>方案不够科学合理，内容欠缺，不具备可行性</w:t>
            </w:r>
            <w:r>
              <w:rPr>
                <w:rFonts w:hint="eastAsia" w:ascii="宋体" w:hAnsi="宋体" w:eastAsia="宋体" w:cs="宋体"/>
                <w:szCs w:val="21"/>
                <w:lang w:eastAsia="zh-CN"/>
              </w:rPr>
              <w:t>得</w:t>
            </w:r>
            <w:r>
              <w:rPr>
                <w:rFonts w:hint="eastAsia" w:ascii="宋体" w:hAnsi="宋体" w:eastAsia="宋体" w:cs="宋体"/>
                <w:szCs w:val="21"/>
                <w:lang w:val="en-US" w:eastAsia="zh-CN"/>
              </w:rPr>
              <w:t>1分；</w:t>
            </w:r>
          </w:p>
          <w:p>
            <w:pPr>
              <w:widowControl/>
              <w:textAlignment w:val="center"/>
              <w:rPr>
                <w:rFonts w:ascii="宋体" w:hAnsi="宋体" w:eastAsia="宋体" w:cs="宋体"/>
                <w:color w:val="000000"/>
                <w:lang w:val="en-US" w:bidi="ar"/>
              </w:rPr>
            </w:pPr>
            <w:r>
              <w:rPr>
                <w:rFonts w:hint="eastAsia" w:ascii="宋体" w:hAnsi="宋体" w:eastAsia="宋体" w:cs="宋体"/>
                <w:szCs w:val="21"/>
              </w:rPr>
              <w:t>不提供方案，得0分。</w:t>
            </w:r>
          </w:p>
        </w:tc>
        <w:tc>
          <w:tcPr>
            <w:tcW w:w="901" w:type="dxa"/>
            <w:tcBorders>
              <w:top w:val="single" w:color="auto" w:sz="4" w:space="0"/>
              <w:left w:val="single" w:color="000000" w:sz="4" w:space="0"/>
              <w:bottom w:val="single" w:color="auto" w:sz="4" w:space="0"/>
              <w:right w:val="single" w:color="auto" w:sz="4" w:space="0"/>
            </w:tcBorders>
            <w:shd w:val="clear" w:color="auto" w:fill="auto"/>
            <w:vAlign w:val="center"/>
          </w:tcPr>
          <w:p>
            <w:pPr>
              <w:jc w:val="center"/>
              <w:rPr>
                <w:rFonts w:ascii="宋体" w:hAnsi="宋体" w:eastAsia="宋体" w:cs="宋体"/>
                <w:color w:val="000000"/>
              </w:rPr>
            </w:pPr>
            <w:r>
              <w:rPr>
                <w:rFonts w:hint="eastAsia" w:ascii="宋体" w:hAnsi="宋体" w:eastAsia="宋体" w:cs="宋体"/>
                <w:color w:val="000000"/>
              </w:rPr>
              <w:t>5</w:t>
            </w:r>
          </w:p>
        </w:tc>
      </w:tr>
      <w:tr>
        <w:tblPrEx>
          <w:tblCellMar>
            <w:top w:w="0" w:type="dxa"/>
            <w:left w:w="108" w:type="dxa"/>
            <w:bottom w:w="0" w:type="dxa"/>
            <w:right w:w="108" w:type="dxa"/>
          </w:tblCellMar>
        </w:tblPrEx>
        <w:trPr>
          <w:trHeight w:val="290" w:hRule="atLeast"/>
        </w:trPr>
        <w:tc>
          <w:tcPr>
            <w:tcW w:w="879" w:type="dxa"/>
            <w:tcBorders>
              <w:left w:val="single" w:color="000000" w:sz="4" w:space="0"/>
              <w:bottom w:val="nil"/>
              <w:right w:val="single" w:color="000000" w:sz="4" w:space="0"/>
            </w:tcBorders>
            <w:shd w:val="clear" w:color="auto" w:fill="auto"/>
            <w:vAlign w:val="center"/>
          </w:tcPr>
          <w:p>
            <w:pPr>
              <w:jc w:val="center"/>
              <w:rPr>
                <w:rFonts w:ascii="宋体" w:hAnsi="宋体" w:eastAsia="宋体" w:cs="宋体"/>
                <w:color w:val="000000"/>
              </w:rPr>
            </w:pPr>
          </w:p>
        </w:tc>
        <w:tc>
          <w:tcPr>
            <w:tcW w:w="65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textAlignment w:val="center"/>
              <w:rPr>
                <w:rFonts w:ascii="宋体" w:hAnsi="宋体" w:eastAsia="宋体" w:cs="宋体"/>
                <w:szCs w:val="21"/>
                <w:lang w:val="en-US"/>
              </w:rPr>
            </w:pPr>
            <w:r>
              <w:rPr>
                <w:rFonts w:hint="eastAsia" w:ascii="宋体" w:hAnsi="宋体" w:eastAsia="宋体" w:cs="宋体"/>
                <w:szCs w:val="21"/>
                <w:lang w:val="en-US"/>
              </w:rPr>
              <w:t>网络行动安全演练</w:t>
            </w:r>
            <w:r>
              <w:rPr>
                <w:rFonts w:hint="eastAsia" w:ascii="宋体" w:hAnsi="宋体" w:eastAsia="宋体" w:cs="宋体"/>
                <w:szCs w:val="21"/>
              </w:rPr>
              <w:t>方案（</w:t>
            </w:r>
            <w:r>
              <w:rPr>
                <w:rFonts w:hint="eastAsia" w:ascii="宋体" w:hAnsi="宋体" w:eastAsia="宋体" w:cs="宋体"/>
                <w:szCs w:val="21"/>
                <w:lang w:val="en-US"/>
              </w:rPr>
              <w:t>5分）</w:t>
            </w:r>
          </w:p>
          <w:p>
            <w:pPr>
              <w:widowControl/>
              <w:textAlignment w:val="center"/>
              <w:rPr>
                <w:rFonts w:ascii="宋体" w:hAnsi="宋体" w:eastAsia="宋体" w:cs="宋体"/>
                <w:szCs w:val="21"/>
              </w:rPr>
            </w:pPr>
            <w:r>
              <w:rPr>
                <w:rFonts w:hint="eastAsia" w:ascii="宋体" w:hAnsi="宋体" w:eastAsia="宋体" w:cs="宋体"/>
                <w:szCs w:val="21"/>
              </w:rPr>
              <w:t>方案科学合理，内容具体，可行性强，得</w:t>
            </w:r>
            <w:r>
              <w:rPr>
                <w:rFonts w:hint="eastAsia" w:ascii="宋体" w:hAnsi="宋体" w:eastAsia="宋体" w:cs="宋体"/>
                <w:szCs w:val="21"/>
                <w:lang w:val="en-US"/>
              </w:rPr>
              <w:t>5</w:t>
            </w:r>
            <w:r>
              <w:rPr>
                <w:rFonts w:hint="eastAsia" w:ascii="宋体" w:hAnsi="宋体" w:eastAsia="宋体" w:cs="宋体"/>
                <w:szCs w:val="21"/>
              </w:rPr>
              <w:t>分；</w:t>
            </w:r>
          </w:p>
          <w:p>
            <w:pPr>
              <w:widowControl/>
              <w:textAlignment w:val="center"/>
              <w:rPr>
                <w:rFonts w:ascii="宋体" w:hAnsi="宋体" w:eastAsia="宋体" w:cs="宋体"/>
                <w:szCs w:val="21"/>
              </w:rPr>
            </w:pPr>
            <w:r>
              <w:rPr>
                <w:rFonts w:hint="eastAsia" w:ascii="宋体" w:hAnsi="宋体" w:eastAsia="宋体" w:cs="宋体"/>
                <w:szCs w:val="21"/>
              </w:rPr>
              <w:t>方案较为科学合理，内容较为具体，可行性较强，得</w:t>
            </w:r>
            <w:r>
              <w:rPr>
                <w:rFonts w:hint="eastAsia" w:ascii="宋体" w:hAnsi="宋体" w:eastAsia="宋体" w:cs="宋体"/>
                <w:szCs w:val="21"/>
                <w:lang w:val="en-US"/>
              </w:rPr>
              <w:t>3</w:t>
            </w:r>
            <w:r>
              <w:rPr>
                <w:rFonts w:hint="eastAsia" w:ascii="宋体" w:hAnsi="宋体" w:eastAsia="宋体" w:cs="宋体"/>
                <w:szCs w:val="21"/>
              </w:rPr>
              <w:t>分；</w:t>
            </w:r>
          </w:p>
          <w:p>
            <w:pPr>
              <w:widowControl/>
              <w:textAlignment w:val="center"/>
              <w:rPr>
                <w:rFonts w:hint="eastAsia" w:ascii="宋体" w:hAnsi="宋体" w:eastAsia="宋体" w:cs="宋体"/>
                <w:szCs w:val="21"/>
                <w:lang w:val="en-US" w:eastAsia="zh-CN"/>
              </w:rPr>
            </w:pPr>
            <w:r>
              <w:rPr>
                <w:rFonts w:hint="eastAsia" w:ascii="宋体" w:hAnsi="宋体" w:eastAsia="宋体" w:cs="宋体"/>
                <w:szCs w:val="21"/>
              </w:rPr>
              <w:t>方案不够科学合理，内容欠缺，不具备可行性</w:t>
            </w:r>
            <w:r>
              <w:rPr>
                <w:rFonts w:hint="eastAsia" w:ascii="宋体" w:hAnsi="宋体" w:eastAsia="宋体" w:cs="宋体"/>
                <w:szCs w:val="21"/>
                <w:lang w:eastAsia="zh-CN"/>
              </w:rPr>
              <w:t>得</w:t>
            </w:r>
            <w:r>
              <w:rPr>
                <w:rFonts w:hint="eastAsia" w:ascii="宋体" w:hAnsi="宋体" w:eastAsia="宋体" w:cs="宋体"/>
                <w:szCs w:val="21"/>
                <w:lang w:val="en-US" w:eastAsia="zh-CN"/>
              </w:rPr>
              <w:t>1分；</w:t>
            </w:r>
          </w:p>
          <w:p>
            <w:pPr>
              <w:widowControl/>
              <w:textAlignment w:val="center"/>
              <w:rPr>
                <w:rFonts w:ascii="宋体" w:hAnsi="宋体" w:eastAsia="宋体" w:cs="宋体"/>
                <w:szCs w:val="21"/>
              </w:rPr>
            </w:pPr>
            <w:r>
              <w:rPr>
                <w:rFonts w:hint="eastAsia" w:ascii="宋体" w:hAnsi="宋体" w:eastAsia="宋体" w:cs="宋体"/>
                <w:szCs w:val="21"/>
              </w:rPr>
              <w:t>不提供方案，得0分。</w:t>
            </w:r>
          </w:p>
        </w:tc>
        <w:tc>
          <w:tcPr>
            <w:tcW w:w="901" w:type="dxa"/>
            <w:tcBorders>
              <w:top w:val="single" w:color="auto" w:sz="4" w:space="0"/>
              <w:left w:val="single" w:color="000000" w:sz="4" w:space="0"/>
              <w:bottom w:val="single" w:color="auto" w:sz="4" w:space="0"/>
              <w:right w:val="single" w:color="auto" w:sz="4" w:space="0"/>
            </w:tcBorders>
            <w:shd w:val="clear" w:color="auto" w:fill="auto"/>
            <w:vAlign w:val="center"/>
          </w:tcPr>
          <w:p>
            <w:pPr>
              <w:jc w:val="center"/>
              <w:rPr>
                <w:rFonts w:ascii="宋体" w:hAnsi="宋体" w:eastAsia="宋体" w:cs="宋体"/>
                <w:color w:val="000000"/>
              </w:rPr>
            </w:pPr>
            <w:r>
              <w:rPr>
                <w:rFonts w:hint="eastAsia" w:ascii="宋体" w:hAnsi="宋体" w:eastAsia="宋体" w:cs="宋体"/>
                <w:color w:val="000000"/>
              </w:rPr>
              <w:t>5</w:t>
            </w:r>
          </w:p>
        </w:tc>
      </w:tr>
      <w:tr>
        <w:tblPrEx>
          <w:tblCellMar>
            <w:top w:w="0" w:type="dxa"/>
            <w:left w:w="108" w:type="dxa"/>
            <w:bottom w:w="0" w:type="dxa"/>
            <w:right w:w="108" w:type="dxa"/>
          </w:tblCellMar>
        </w:tblPrEx>
        <w:trPr>
          <w:trHeight w:val="1284" w:hRule="atLeast"/>
        </w:trPr>
        <w:tc>
          <w:tcPr>
            <w:tcW w:w="8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both"/>
              <w:textAlignment w:val="center"/>
              <w:rPr>
                <w:rFonts w:ascii="宋体" w:hAnsi="宋体" w:eastAsia="宋体" w:cs="宋体"/>
                <w:color w:val="000000"/>
              </w:rPr>
            </w:pPr>
            <w:r>
              <w:rPr>
                <w:rFonts w:hint="eastAsia" w:ascii="宋体" w:hAnsi="宋体" w:eastAsia="宋体" w:cs="宋体"/>
                <w:color w:val="000000"/>
                <w:lang w:val="en-US" w:bidi="ar"/>
              </w:rPr>
              <w:t>专业能力（15分）</w:t>
            </w:r>
          </w:p>
        </w:tc>
        <w:tc>
          <w:tcPr>
            <w:tcW w:w="6541"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numPr>
                <w:ilvl w:val="0"/>
                <w:numId w:val="16"/>
              </w:numPr>
              <w:textAlignment w:val="center"/>
              <w:rPr>
                <w:rFonts w:hint="eastAsia" w:ascii="宋体" w:hAnsi="宋体" w:eastAsia="宋体" w:cs="宋体"/>
                <w:color w:val="000000"/>
                <w:lang w:val="en-US" w:bidi="ar"/>
              </w:rPr>
            </w:pPr>
            <w:r>
              <w:rPr>
                <w:rFonts w:hint="eastAsia" w:ascii="宋体" w:hAnsi="宋体" w:eastAsia="宋体" w:cs="宋体"/>
                <w:color w:val="000000"/>
                <w:lang w:val="en-US" w:bidi="ar"/>
              </w:rPr>
              <w:t>投标人具有质量管理体系认证（ISO9001认证），信息安全管理体系认证（ISO/IEC 27001认证），信息技术服务管理体系认证（ISO/IEC 20000认证），</w:t>
            </w:r>
            <w:r>
              <w:rPr>
                <w:rFonts w:hint="eastAsia" w:ascii="宋体" w:hAnsi="宋体" w:eastAsia="宋体" w:cs="宋体"/>
              </w:rPr>
              <w:t>信息安全服务资质认证证书</w:t>
            </w:r>
            <w:r>
              <w:rPr>
                <w:rFonts w:hint="eastAsia" w:ascii="宋体" w:hAnsi="宋体" w:eastAsia="宋体" w:cs="宋体"/>
                <w:lang w:val="en-US"/>
              </w:rPr>
              <w:t>(CCRC）</w:t>
            </w:r>
            <w:r>
              <w:rPr>
                <w:rFonts w:hint="eastAsia" w:ascii="宋体" w:hAnsi="宋体" w:eastAsia="宋体" w:cs="宋体"/>
              </w:rPr>
              <w:t>。</w:t>
            </w:r>
            <w:r>
              <w:rPr>
                <w:rFonts w:hint="eastAsia" w:ascii="宋体" w:hAnsi="宋体" w:eastAsia="宋体" w:cs="宋体"/>
                <w:color w:val="000000"/>
                <w:lang w:val="en-US" w:bidi="ar"/>
              </w:rPr>
              <w:t>每提供一个认证证书得2分，最高得8分，没有不得分；</w:t>
            </w:r>
          </w:p>
          <w:p>
            <w:pPr>
              <w:widowControl/>
              <w:numPr>
                <w:numId w:val="0"/>
              </w:numPr>
              <w:textAlignment w:val="center"/>
              <w:rPr>
                <w:rFonts w:hint="eastAsia" w:ascii="宋体" w:hAnsi="宋体" w:eastAsia="宋体" w:cs="宋体"/>
                <w:color w:val="000000"/>
                <w:lang w:val="en-US" w:bidi="ar"/>
              </w:rPr>
            </w:pPr>
            <w:r>
              <w:rPr>
                <w:rFonts w:hint="eastAsia" w:ascii="宋体" w:hAnsi="宋体" w:eastAsia="宋体" w:cs="宋体"/>
                <w:b/>
                <w:bCs/>
                <w:color w:val="000000"/>
                <w:lang w:val="en-US" w:bidi="ar"/>
              </w:rPr>
              <w:t>（提供相关证书复印件，加盖公章）</w:t>
            </w:r>
          </w:p>
        </w:tc>
        <w:tc>
          <w:tcPr>
            <w:tcW w:w="901"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lang w:val="en-US"/>
              </w:rPr>
            </w:pPr>
            <w:r>
              <w:rPr>
                <w:rFonts w:hint="eastAsia" w:ascii="宋体" w:hAnsi="宋体" w:eastAsia="宋体" w:cs="宋体"/>
                <w:color w:val="000000"/>
                <w:lang w:val="en-US" w:bidi="ar"/>
              </w:rPr>
              <w:t>8</w:t>
            </w:r>
          </w:p>
        </w:tc>
      </w:tr>
      <w:tr>
        <w:tblPrEx>
          <w:tblCellMar>
            <w:top w:w="0" w:type="dxa"/>
            <w:left w:w="108" w:type="dxa"/>
            <w:bottom w:w="0" w:type="dxa"/>
            <w:right w:w="108" w:type="dxa"/>
          </w:tblCellMar>
        </w:tblPrEx>
        <w:trPr>
          <w:trHeight w:val="723" w:hRule="atLeast"/>
        </w:trPr>
        <w:tc>
          <w:tcPr>
            <w:tcW w:w="8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ascii="宋体" w:hAnsi="宋体" w:eastAsia="宋体" w:cs="宋体"/>
                <w:color w:val="000000"/>
              </w:rPr>
            </w:pPr>
          </w:p>
        </w:tc>
        <w:tc>
          <w:tcPr>
            <w:tcW w:w="65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numPr>
                <w:ilvl w:val="0"/>
                <w:numId w:val="16"/>
              </w:numPr>
              <w:ind w:left="0" w:leftChars="0" w:firstLine="0" w:firstLineChars="0"/>
              <w:jc w:val="both"/>
              <w:textAlignment w:val="center"/>
              <w:rPr>
                <w:rFonts w:hint="eastAsia" w:ascii="宋体" w:hAnsi="宋体" w:eastAsia="宋体" w:cs="宋体"/>
                <w:color w:val="000000"/>
                <w:lang w:val="en-US" w:bidi="ar"/>
              </w:rPr>
            </w:pPr>
            <w:r>
              <w:rPr>
                <w:rFonts w:hint="eastAsia" w:ascii="宋体" w:hAnsi="宋体" w:eastAsia="宋体" w:cs="宋体"/>
                <w:color w:val="000000"/>
                <w:lang w:val="en-US" w:bidi="ar"/>
              </w:rPr>
              <w:t xml:space="preserve">投标人具有《中国合格评定国家认可委员会检验机构认可证书》（CNAS证书）且能力范围包含信息安全等级保护测评得2分，没有不得分； </w:t>
            </w:r>
          </w:p>
          <w:p>
            <w:pPr>
              <w:widowControl/>
              <w:numPr>
                <w:numId w:val="0"/>
              </w:numPr>
              <w:ind w:leftChars="0"/>
              <w:jc w:val="both"/>
              <w:textAlignment w:val="center"/>
              <w:rPr>
                <w:rFonts w:hint="eastAsia" w:ascii="宋体" w:hAnsi="宋体" w:eastAsia="宋体" w:cs="宋体"/>
                <w:color w:val="000000"/>
                <w:lang w:val="en-US" w:bidi="ar"/>
              </w:rPr>
            </w:pPr>
            <w:r>
              <w:rPr>
                <w:rFonts w:hint="eastAsia" w:ascii="宋体" w:hAnsi="宋体" w:eastAsia="宋体" w:cs="宋体"/>
                <w:b/>
                <w:bCs/>
                <w:color w:val="000000"/>
                <w:lang w:val="en-US" w:bidi="ar"/>
              </w:rPr>
              <w:t>（提供相关证书复印件，加盖公章）</w:t>
            </w:r>
          </w:p>
        </w:tc>
        <w:tc>
          <w:tcPr>
            <w:tcW w:w="9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rPr>
            </w:pPr>
            <w:r>
              <w:rPr>
                <w:rFonts w:hint="eastAsia" w:ascii="宋体" w:hAnsi="宋体" w:eastAsia="宋体" w:cs="宋体"/>
                <w:color w:val="000000"/>
              </w:rPr>
              <w:t>2</w:t>
            </w:r>
          </w:p>
        </w:tc>
      </w:tr>
      <w:tr>
        <w:tblPrEx>
          <w:tblCellMar>
            <w:top w:w="0" w:type="dxa"/>
            <w:left w:w="108" w:type="dxa"/>
            <w:bottom w:w="0" w:type="dxa"/>
            <w:right w:w="108" w:type="dxa"/>
          </w:tblCellMar>
        </w:tblPrEx>
        <w:trPr>
          <w:trHeight w:val="595" w:hRule="atLeast"/>
        </w:trPr>
        <w:tc>
          <w:tcPr>
            <w:tcW w:w="8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ascii="宋体" w:hAnsi="宋体" w:eastAsia="宋体" w:cs="宋体"/>
                <w:color w:val="000000"/>
              </w:rPr>
            </w:pPr>
          </w:p>
        </w:tc>
        <w:tc>
          <w:tcPr>
            <w:tcW w:w="65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numPr>
                <w:ilvl w:val="0"/>
                <w:numId w:val="16"/>
              </w:numPr>
              <w:ind w:left="0" w:leftChars="0" w:firstLine="0" w:firstLineChars="0"/>
              <w:jc w:val="both"/>
              <w:textAlignment w:val="center"/>
              <w:rPr>
                <w:rFonts w:hint="eastAsia" w:ascii="宋体" w:hAnsi="宋体" w:eastAsia="宋体" w:cs="宋体"/>
                <w:color w:val="000000"/>
                <w:lang w:val="en-US" w:bidi="ar"/>
              </w:rPr>
            </w:pPr>
            <w:r>
              <w:rPr>
                <w:rFonts w:hint="eastAsia" w:ascii="宋体" w:hAnsi="宋体" w:eastAsia="宋体" w:cs="宋体"/>
                <w:color w:val="000000"/>
                <w:lang w:val="en-US" w:bidi="ar"/>
              </w:rPr>
              <w:t>投标人具有《</w:t>
            </w:r>
            <w:r>
              <w:rPr>
                <w:rFonts w:hint="eastAsia" w:ascii="宋体" w:hAnsi="宋体" w:eastAsia="宋体" w:cs="宋体"/>
              </w:rPr>
              <w:t>中国合格评定国家认可委员会实验室认可证书》</w:t>
            </w:r>
            <w:r>
              <w:rPr>
                <w:rFonts w:hint="eastAsia" w:ascii="宋体" w:hAnsi="宋体" w:eastAsia="宋体" w:cs="宋体"/>
                <w:color w:val="000000"/>
                <w:lang w:val="en-US" w:bidi="ar"/>
              </w:rPr>
              <w:t>得3分，没有不得分；</w:t>
            </w:r>
          </w:p>
          <w:p>
            <w:pPr>
              <w:widowControl/>
              <w:numPr>
                <w:numId w:val="0"/>
              </w:numPr>
              <w:ind w:leftChars="0"/>
              <w:jc w:val="both"/>
              <w:textAlignment w:val="center"/>
              <w:rPr>
                <w:rFonts w:hint="eastAsia" w:ascii="宋体" w:hAnsi="宋体" w:eastAsia="宋体" w:cs="宋体"/>
                <w:color w:val="000000"/>
                <w:lang w:val="en-US" w:bidi="ar"/>
              </w:rPr>
            </w:pPr>
            <w:r>
              <w:rPr>
                <w:rFonts w:hint="eastAsia" w:ascii="宋体" w:hAnsi="宋体" w:eastAsia="宋体" w:cs="宋体"/>
                <w:b/>
                <w:bCs/>
                <w:color w:val="000000"/>
                <w:lang w:val="en-US" w:bidi="ar"/>
              </w:rPr>
              <w:t>（提供相关证书复印件，加盖公章）</w:t>
            </w:r>
          </w:p>
        </w:tc>
        <w:tc>
          <w:tcPr>
            <w:tcW w:w="9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rPr>
            </w:pPr>
            <w:r>
              <w:rPr>
                <w:rFonts w:hint="eastAsia" w:ascii="宋体" w:hAnsi="宋体" w:eastAsia="宋体" w:cs="宋体"/>
                <w:color w:val="000000"/>
              </w:rPr>
              <w:t>3</w:t>
            </w:r>
          </w:p>
        </w:tc>
      </w:tr>
      <w:tr>
        <w:tblPrEx>
          <w:tblCellMar>
            <w:top w:w="0" w:type="dxa"/>
            <w:left w:w="108" w:type="dxa"/>
            <w:bottom w:w="0" w:type="dxa"/>
            <w:right w:w="108" w:type="dxa"/>
          </w:tblCellMar>
        </w:tblPrEx>
        <w:trPr>
          <w:trHeight w:val="442" w:hRule="atLeast"/>
        </w:trPr>
        <w:tc>
          <w:tcPr>
            <w:tcW w:w="8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ascii="宋体" w:hAnsi="宋体" w:eastAsia="宋体" w:cs="宋体"/>
                <w:color w:val="000000"/>
              </w:rPr>
            </w:pPr>
          </w:p>
        </w:tc>
        <w:tc>
          <w:tcPr>
            <w:tcW w:w="65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numPr>
                <w:ilvl w:val="0"/>
                <w:numId w:val="16"/>
              </w:numPr>
              <w:ind w:left="0" w:leftChars="0" w:firstLine="0" w:firstLineChars="0"/>
              <w:jc w:val="both"/>
              <w:textAlignment w:val="center"/>
              <w:rPr>
                <w:rFonts w:hint="eastAsia" w:ascii="宋体" w:hAnsi="宋体" w:eastAsia="宋体" w:cs="宋体"/>
                <w:color w:val="000000"/>
                <w:lang w:val="en-US" w:bidi="ar"/>
              </w:rPr>
            </w:pPr>
            <w:r>
              <w:rPr>
                <w:rFonts w:hint="eastAsia" w:ascii="宋体" w:hAnsi="宋体" w:eastAsia="宋体" w:cs="宋体"/>
                <w:color w:val="000000"/>
                <w:lang w:val="en-US" w:bidi="ar"/>
              </w:rPr>
              <w:t>投标人具有《信息技术服务标准符合性证》（ITSS)得2分，没有不得分；</w:t>
            </w:r>
          </w:p>
          <w:p>
            <w:pPr>
              <w:widowControl/>
              <w:numPr>
                <w:numId w:val="0"/>
              </w:numPr>
              <w:ind w:leftChars="0"/>
              <w:jc w:val="both"/>
              <w:textAlignment w:val="center"/>
              <w:rPr>
                <w:rFonts w:hint="eastAsia" w:ascii="宋体" w:hAnsi="宋体" w:eastAsia="宋体" w:cs="宋体"/>
                <w:color w:val="000000"/>
                <w:lang w:val="en-US" w:bidi="ar"/>
              </w:rPr>
            </w:pPr>
            <w:r>
              <w:rPr>
                <w:rFonts w:hint="eastAsia" w:ascii="宋体" w:hAnsi="宋体" w:eastAsia="宋体" w:cs="宋体"/>
                <w:b/>
                <w:bCs/>
                <w:color w:val="000000"/>
                <w:lang w:val="en-US" w:bidi="ar"/>
              </w:rPr>
              <w:t>（提供相关证书复印件，加盖公章）</w:t>
            </w:r>
          </w:p>
        </w:tc>
        <w:tc>
          <w:tcPr>
            <w:tcW w:w="9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rPr>
            </w:pPr>
            <w:r>
              <w:rPr>
                <w:rFonts w:hint="eastAsia" w:ascii="宋体" w:hAnsi="宋体" w:eastAsia="宋体" w:cs="宋体"/>
                <w:color w:val="000000"/>
              </w:rPr>
              <w:t>2</w:t>
            </w:r>
          </w:p>
        </w:tc>
      </w:tr>
      <w:tr>
        <w:tblPrEx>
          <w:tblCellMar>
            <w:top w:w="0" w:type="dxa"/>
            <w:left w:w="108" w:type="dxa"/>
            <w:bottom w:w="0" w:type="dxa"/>
            <w:right w:w="108" w:type="dxa"/>
          </w:tblCellMar>
        </w:tblPrEx>
        <w:trPr>
          <w:trHeight w:val="861" w:hRule="atLeast"/>
        </w:trPr>
        <w:tc>
          <w:tcPr>
            <w:tcW w:w="8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荣誉经验（5分）</w:t>
            </w:r>
          </w:p>
        </w:tc>
        <w:tc>
          <w:tcPr>
            <w:tcW w:w="654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both"/>
              <w:textAlignment w:val="center"/>
              <w:rPr>
                <w:rFonts w:hint="eastAsia" w:ascii="宋体" w:hAnsi="宋体" w:eastAsia="宋体" w:cs="宋体"/>
                <w:color w:val="000000"/>
                <w:lang w:val="en-US" w:bidi="ar"/>
              </w:rPr>
            </w:pPr>
            <w:r>
              <w:rPr>
                <w:rFonts w:hint="eastAsia" w:ascii="宋体" w:hAnsi="宋体" w:eastAsia="宋体" w:cs="宋体"/>
                <w:color w:val="000000"/>
                <w:lang w:val="en-US" w:bidi="ar"/>
              </w:rPr>
              <w:t>近三年来投标人获得国家信息安全等级保护协调小组办公室评选的年度全国信息安全等级保护测评机构先进单位的，每有一次得2分，最高得5分，没有不得分。</w:t>
            </w:r>
          </w:p>
          <w:p>
            <w:pPr>
              <w:widowControl/>
              <w:jc w:val="both"/>
              <w:textAlignment w:val="center"/>
              <w:rPr>
                <w:rFonts w:hint="eastAsia" w:ascii="宋体" w:hAnsi="宋体" w:eastAsia="宋体" w:cs="宋体"/>
                <w:color w:val="000000"/>
                <w:lang w:val="en-US" w:bidi="ar"/>
              </w:rPr>
            </w:pPr>
            <w:r>
              <w:rPr>
                <w:rFonts w:hint="eastAsia" w:ascii="宋体" w:hAnsi="宋体" w:eastAsia="宋体" w:cs="宋体"/>
                <w:b/>
                <w:bCs/>
                <w:color w:val="000000"/>
                <w:lang w:val="en-US" w:bidi="ar"/>
              </w:rPr>
              <w:t>（提供相关</w:t>
            </w:r>
            <w:r>
              <w:rPr>
                <w:rFonts w:hint="eastAsia" w:ascii="宋体" w:hAnsi="宋体" w:eastAsia="宋体" w:cs="宋体"/>
                <w:b/>
                <w:bCs/>
                <w:color w:val="000000"/>
                <w:lang w:val="en-US" w:eastAsia="zh-CN" w:bidi="ar"/>
              </w:rPr>
              <w:t>证明材料</w:t>
            </w:r>
            <w:r>
              <w:rPr>
                <w:rFonts w:hint="eastAsia" w:ascii="宋体" w:hAnsi="宋体" w:eastAsia="宋体" w:cs="宋体"/>
                <w:b/>
                <w:bCs/>
                <w:color w:val="000000"/>
                <w:lang w:val="en-US" w:bidi="ar"/>
              </w:rPr>
              <w:t>，加盖公章）</w:t>
            </w:r>
          </w:p>
        </w:tc>
        <w:tc>
          <w:tcPr>
            <w:tcW w:w="901" w:type="dxa"/>
            <w:vMerge w:val="restar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5</w:t>
            </w:r>
          </w:p>
        </w:tc>
      </w:tr>
      <w:tr>
        <w:tblPrEx>
          <w:tblCellMar>
            <w:top w:w="0" w:type="dxa"/>
            <w:left w:w="108" w:type="dxa"/>
            <w:bottom w:w="0" w:type="dxa"/>
            <w:right w:w="108" w:type="dxa"/>
          </w:tblCellMar>
        </w:tblPrEx>
        <w:trPr>
          <w:trHeight w:val="317" w:hRule="atLeast"/>
        </w:trPr>
        <w:tc>
          <w:tcPr>
            <w:tcW w:w="879" w:type="dxa"/>
            <w:vMerge w:val="restart"/>
            <w:tcBorders>
              <w:top w:val="single" w:color="000000" w:sz="4" w:space="0"/>
              <w:left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服务能力（15分）</w:t>
            </w:r>
          </w:p>
        </w:tc>
        <w:tc>
          <w:tcPr>
            <w:tcW w:w="6541"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both"/>
              <w:textAlignment w:val="center"/>
              <w:rPr>
                <w:rFonts w:ascii="宋体" w:hAnsi="宋体" w:eastAsia="宋体" w:cs="宋体"/>
                <w:color w:val="000000"/>
                <w:lang w:val="en-US"/>
              </w:rPr>
            </w:pPr>
            <w:r>
              <w:rPr>
                <w:rFonts w:hint="eastAsia" w:ascii="宋体" w:hAnsi="宋体" w:eastAsia="宋体" w:cs="宋体"/>
                <w:color w:val="000000"/>
                <w:lang w:val="en-US" w:bidi="ar"/>
              </w:rPr>
              <w:t>项目经理具有信息安全等级测评师（高级）证书的同时，具有重要信息系统安全保护人员证书（CIIP-T）得3分；具有</w:t>
            </w:r>
            <w:r>
              <w:rPr>
                <w:rFonts w:hint="eastAsia" w:ascii="宋体" w:hAnsi="宋体" w:eastAsia="宋体" w:cs="宋体"/>
              </w:rPr>
              <w:t>注册信息系统安全师</w:t>
            </w:r>
            <w:r>
              <w:rPr>
                <w:rFonts w:hint="eastAsia" w:ascii="宋体" w:hAnsi="宋体" w:eastAsia="宋体" w:cs="宋体"/>
                <w:color w:val="000000"/>
                <w:lang w:val="en-US" w:bidi="ar"/>
              </w:rPr>
              <w:t>（CISSP）得2分。</w:t>
            </w:r>
            <w:r>
              <w:rPr>
                <w:rFonts w:hint="eastAsia" w:ascii="宋体" w:hAnsi="宋体" w:eastAsia="宋体" w:cs="宋体"/>
                <w:b/>
                <w:bCs/>
                <w:color w:val="000000"/>
                <w:lang w:val="en-US" w:bidi="ar"/>
              </w:rPr>
              <w:t>（提供人员近3个月社保及相关证书复印件</w:t>
            </w:r>
            <w:r>
              <w:rPr>
                <w:rFonts w:hint="eastAsia" w:ascii="宋体" w:hAnsi="宋体" w:eastAsia="宋体" w:cs="宋体"/>
                <w:b/>
                <w:bCs/>
                <w:color w:val="000000"/>
                <w:lang w:val="en-US" w:eastAsia="zh-CN" w:bidi="ar"/>
              </w:rPr>
              <w:t>，加盖公章</w:t>
            </w:r>
            <w:r>
              <w:rPr>
                <w:rFonts w:hint="eastAsia" w:ascii="宋体" w:hAnsi="宋体" w:eastAsia="宋体" w:cs="宋体"/>
                <w:b/>
                <w:bCs/>
                <w:color w:val="000000"/>
                <w:lang w:val="en-US" w:bidi="ar"/>
              </w:rPr>
              <w:t>）</w:t>
            </w:r>
          </w:p>
        </w:tc>
        <w:tc>
          <w:tcPr>
            <w:tcW w:w="90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lang w:val="en-US"/>
              </w:rPr>
            </w:pPr>
            <w:r>
              <w:rPr>
                <w:rFonts w:hint="eastAsia" w:ascii="宋体" w:hAnsi="宋体" w:eastAsia="宋体" w:cs="宋体"/>
                <w:color w:val="000000"/>
                <w:lang w:val="en-US"/>
              </w:rPr>
              <w:t>5</w:t>
            </w:r>
          </w:p>
        </w:tc>
      </w:tr>
      <w:tr>
        <w:tblPrEx>
          <w:tblCellMar>
            <w:top w:w="0" w:type="dxa"/>
            <w:left w:w="108" w:type="dxa"/>
            <w:bottom w:w="0" w:type="dxa"/>
            <w:right w:w="108" w:type="dxa"/>
          </w:tblCellMar>
        </w:tblPrEx>
        <w:trPr>
          <w:trHeight w:val="535" w:hRule="atLeast"/>
        </w:trPr>
        <w:tc>
          <w:tcPr>
            <w:tcW w:w="879" w:type="dxa"/>
            <w:vMerge w:val="continue"/>
            <w:tcBorders>
              <w:left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lang w:val="en-US" w:bidi="ar"/>
              </w:rPr>
            </w:pPr>
          </w:p>
        </w:tc>
        <w:tc>
          <w:tcPr>
            <w:tcW w:w="6541"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both"/>
              <w:textAlignment w:val="center"/>
              <w:rPr>
                <w:rFonts w:ascii="宋体" w:hAnsi="宋体" w:eastAsia="宋体" w:cs="宋体"/>
                <w:color w:val="000000"/>
                <w:lang w:val="en-US" w:bidi="ar"/>
              </w:rPr>
            </w:pPr>
            <w:r>
              <w:rPr>
                <w:rFonts w:hint="eastAsia" w:ascii="宋体" w:hAnsi="宋体" w:eastAsia="宋体" w:cs="宋体"/>
                <w:color w:val="000000"/>
                <w:lang w:val="en-US" w:bidi="ar"/>
              </w:rPr>
              <w:t>除项目经理外，其他项目组成员不得少于5人，项目组成员具有中级及以上测评师证书且同时具有CISP的，每有1个得1分，最高得5分，没有不得分。</w:t>
            </w:r>
            <w:r>
              <w:rPr>
                <w:rFonts w:hint="eastAsia" w:ascii="宋体" w:hAnsi="宋体" w:eastAsia="宋体" w:cs="宋体"/>
                <w:b/>
                <w:bCs/>
                <w:color w:val="000000"/>
                <w:lang w:val="en-US" w:bidi="ar"/>
              </w:rPr>
              <w:t>（提供人员近3个月社保及相关证书复印件</w:t>
            </w:r>
            <w:r>
              <w:rPr>
                <w:rFonts w:hint="eastAsia" w:ascii="宋体" w:hAnsi="宋体" w:eastAsia="宋体" w:cs="宋体"/>
                <w:b/>
                <w:bCs/>
                <w:color w:val="000000"/>
                <w:lang w:val="en-US" w:eastAsia="zh-CN" w:bidi="ar"/>
              </w:rPr>
              <w:t>，加盖公章</w:t>
            </w:r>
            <w:r>
              <w:rPr>
                <w:rFonts w:hint="eastAsia" w:ascii="宋体" w:hAnsi="宋体" w:eastAsia="宋体" w:cs="宋体"/>
                <w:b/>
                <w:bCs/>
                <w:color w:val="000000"/>
                <w:lang w:val="en-US" w:bidi="ar"/>
              </w:rPr>
              <w:t>）</w:t>
            </w:r>
          </w:p>
        </w:tc>
        <w:tc>
          <w:tcPr>
            <w:tcW w:w="90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lang w:val="en-US"/>
              </w:rPr>
            </w:pPr>
            <w:r>
              <w:rPr>
                <w:rFonts w:hint="eastAsia" w:ascii="宋体" w:hAnsi="宋体" w:eastAsia="宋体" w:cs="宋体"/>
                <w:color w:val="000000"/>
                <w:lang w:val="en-US"/>
              </w:rPr>
              <w:t>5</w:t>
            </w:r>
          </w:p>
        </w:tc>
      </w:tr>
      <w:tr>
        <w:tblPrEx>
          <w:tblCellMar>
            <w:top w:w="0" w:type="dxa"/>
            <w:left w:w="108" w:type="dxa"/>
            <w:bottom w:w="0" w:type="dxa"/>
            <w:right w:w="108" w:type="dxa"/>
          </w:tblCellMar>
        </w:tblPrEx>
        <w:trPr>
          <w:trHeight w:val="658" w:hRule="atLeast"/>
        </w:trPr>
        <w:tc>
          <w:tcPr>
            <w:tcW w:w="879"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000000"/>
              </w:rPr>
            </w:pPr>
          </w:p>
        </w:tc>
        <w:tc>
          <w:tcPr>
            <w:tcW w:w="6541"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both"/>
              <w:textAlignment w:val="center"/>
              <w:rPr>
                <w:rFonts w:ascii="宋体" w:hAnsi="宋体" w:eastAsia="宋体" w:cs="宋体"/>
                <w:color w:val="000000"/>
                <w:kern w:val="2"/>
                <w:lang w:val="en-US" w:bidi="ar-SA"/>
              </w:rPr>
            </w:pPr>
            <w:r>
              <w:rPr>
                <w:rStyle w:val="111"/>
                <w:rFonts w:hint="default"/>
                <w:lang w:val="en-US" w:bidi="ar"/>
              </w:rPr>
              <w:t>投标人承诺从项目开始至服务期结束提供7*24小时服务响应，且能够无条件</w:t>
            </w:r>
            <w:r>
              <w:rPr>
                <w:rStyle w:val="112"/>
                <w:rFonts w:hint="default"/>
                <w:lang w:val="en-US" w:bidi="ar"/>
              </w:rPr>
              <w:t>1小时</w:t>
            </w:r>
            <w:r>
              <w:rPr>
                <w:rStyle w:val="111"/>
                <w:rFonts w:hint="default"/>
                <w:lang w:val="en-US" w:bidi="ar"/>
              </w:rPr>
              <w:t>以内到达现场服务的得3分；提供7*24小时服务响应，其他或无承诺不得分。</w:t>
            </w:r>
            <w:r>
              <w:rPr>
                <w:rFonts w:hint="eastAsia" w:ascii="宋体" w:hAnsi="宋体" w:eastAsia="宋体" w:cs="宋体"/>
                <w:b/>
                <w:bCs/>
                <w:color w:val="000000"/>
                <w:lang w:val="en-US" w:bidi="ar"/>
              </w:rPr>
              <w:t>（提供书面服务承诺，加盖公章）</w:t>
            </w:r>
          </w:p>
        </w:tc>
        <w:tc>
          <w:tcPr>
            <w:tcW w:w="90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lang w:val="en-US"/>
              </w:rPr>
            </w:pPr>
            <w:r>
              <w:rPr>
                <w:rFonts w:hint="eastAsia" w:ascii="宋体" w:hAnsi="宋体" w:eastAsia="宋体" w:cs="宋体"/>
                <w:color w:val="000000"/>
                <w:lang w:val="en-US"/>
              </w:rPr>
              <w:t>3</w:t>
            </w:r>
          </w:p>
        </w:tc>
      </w:tr>
      <w:tr>
        <w:tblPrEx>
          <w:tblCellMar>
            <w:top w:w="0" w:type="dxa"/>
            <w:left w:w="108" w:type="dxa"/>
            <w:bottom w:w="0" w:type="dxa"/>
            <w:right w:w="108" w:type="dxa"/>
          </w:tblCellMar>
        </w:tblPrEx>
        <w:trPr>
          <w:trHeight w:val="745" w:hRule="atLeast"/>
        </w:trPr>
        <w:tc>
          <w:tcPr>
            <w:tcW w:w="879"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rPr>
            </w:pPr>
          </w:p>
        </w:tc>
        <w:tc>
          <w:tcPr>
            <w:tcW w:w="6541"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both"/>
              <w:textAlignment w:val="center"/>
              <w:rPr>
                <w:rFonts w:ascii="宋体" w:hAnsi="宋体" w:eastAsia="宋体" w:cs="宋体"/>
                <w:color w:val="000000"/>
                <w:kern w:val="2"/>
                <w:lang w:val="en-US" w:bidi="ar-SA"/>
              </w:rPr>
            </w:pPr>
            <w:r>
              <w:rPr>
                <w:rFonts w:hint="eastAsia" w:ascii="宋体" w:hAnsi="宋体" w:eastAsia="宋体" w:cs="宋体"/>
                <w:color w:val="000000"/>
                <w:lang w:val="en-US" w:bidi="ar"/>
              </w:rPr>
              <w:t>投标人具有</w:t>
            </w:r>
            <w:r>
              <w:rPr>
                <w:rFonts w:hint="eastAsia" w:ascii="宋体" w:hAnsi="宋体" w:eastAsia="宋体" w:cs="宋体"/>
              </w:rPr>
              <w:t>国家信息安全漏洞库（CNNVD）技术支撑单位等级证书</w:t>
            </w:r>
            <w:r>
              <w:rPr>
                <w:rFonts w:hint="eastAsia" w:ascii="宋体" w:hAnsi="宋体" w:eastAsia="宋体" w:cs="宋体"/>
                <w:color w:val="000000"/>
                <w:lang w:val="en-US" w:bidi="ar"/>
              </w:rPr>
              <w:t>得2分，没有不得分。</w:t>
            </w:r>
            <w:r>
              <w:rPr>
                <w:rFonts w:hint="eastAsia" w:ascii="宋体" w:hAnsi="宋体" w:eastAsia="宋体" w:cs="宋体"/>
                <w:b/>
                <w:bCs/>
                <w:color w:val="000000"/>
                <w:lang w:val="en-US" w:bidi="ar"/>
              </w:rPr>
              <w:t>（提供相关证书复印件，加盖公章）</w:t>
            </w:r>
          </w:p>
        </w:tc>
        <w:tc>
          <w:tcPr>
            <w:tcW w:w="90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lang w:val="en-US"/>
              </w:rPr>
            </w:pPr>
            <w:r>
              <w:rPr>
                <w:rFonts w:hint="eastAsia" w:ascii="宋体" w:hAnsi="宋体" w:eastAsia="宋体" w:cs="宋体"/>
                <w:color w:val="000000"/>
                <w:lang w:val="en-US"/>
              </w:rPr>
              <w:t>2</w:t>
            </w:r>
          </w:p>
        </w:tc>
      </w:tr>
      <w:tr>
        <w:tblPrEx>
          <w:tblCellMar>
            <w:top w:w="0" w:type="dxa"/>
            <w:left w:w="108" w:type="dxa"/>
            <w:bottom w:w="0" w:type="dxa"/>
            <w:right w:w="108" w:type="dxa"/>
          </w:tblCellMar>
        </w:tblPrEx>
        <w:trPr>
          <w:trHeight w:val="670" w:hRule="atLeast"/>
        </w:trPr>
        <w:tc>
          <w:tcPr>
            <w:tcW w:w="8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类似案例（10分）</w:t>
            </w:r>
          </w:p>
        </w:tc>
        <w:tc>
          <w:tcPr>
            <w:tcW w:w="6541" w:type="dxa"/>
            <w:tcBorders>
              <w:top w:val="single" w:color="000000" w:sz="4" w:space="0"/>
              <w:left w:val="single" w:color="000000" w:sz="4" w:space="0"/>
              <w:bottom w:val="nil"/>
              <w:right w:val="single" w:color="000000" w:sz="4" w:space="0"/>
            </w:tcBorders>
            <w:shd w:val="clear" w:color="auto" w:fill="auto"/>
            <w:vAlign w:val="center"/>
          </w:tcPr>
          <w:p>
            <w:pPr>
              <w:widowControl/>
              <w:jc w:val="both"/>
              <w:textAlignment w:val="center"/>
              <w:rPr>
                <w:rFonts w:hint="eastAsia" w:ascii="宋体" w:hAnsi="宋体" w:eastAsia="宋体" w:cs="宋体"/>
                <w:color w:val="000000"/>
                <w:lang w:val="en-US" w:bidi="ar"/>
              </w:rPr>
            </w:pPr>
            <w:r>
              <w:rPr>
                <w:rFonts w:hint="eastAsia" w:ascii="宋体" w:hAnsi="宋体" w:eastAsia="宋体" w:cs="宋体"/>
                <w:color w:val="000000"/>
                <w:lang w:val="en-US" w:bidi="ar"/>
              </w:rPr>
              <w:t>投标人提供近3年内完成三级系统等级保护测评案例，每提供1个得2分，最高得10分。</w:t>
            </w:r>
          </w:p>
          <w:p>
            <w:pPr>
              <w:widowControl/>
              <w:jc w:val="both"/>
              <w:textAlignment w:val="center"/>
              <w:rPr>
                <w:rFonts w:hint="eastAsia" w:ascii="宋体" w:hAnsi="宋体" w:eastAsia="宋体" w:cs="宋体"/>
                <w:color w:val="000000"/>
                <w:lang w:val="en-US" w:eastAsia="zh-CN" w:bidi="ar"/>
              </w:rPr>
            </w:pPr>
            <w:r>
              <w:rPr>
                <w:rFonts w:hint="eastAsia" w:ascii="宋体" w:hAnsi="宋体" w:eastAsia="宋体" w:cs="宋体"/>
                <w:b/>
                <w:bCs/>
                <w:color w:val="000000"/>
                <w:lang w:val="en-US" w:eastAsia="zh-CN" w:bidi="ar"/>
              </w:rPr>
              <w:t>（提供合同复印件，加盖公章）</w:t>
            </w:r>
          </w:p>
        </w:tc>
        <w:tc>
          <w:tcPr>
            <w:tcW w:w="901"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lang w:val="en-US"/>
              </w:rPr>
            </w:pPr>
            <w:r>
              <w:rPr>
                <w:rFonts w:hint="eastAsia" w:ascii="宋体" w:hAnsi="宋体" w:eastAsia="宋体" w:cs="宋体"/>
                <w:color w:val="000000"/>
                <w:lang w:val="en-US" w:bidi="ar"/>
              </w:rPr>
              <w:t>10</w:t>
            </w:r>
          </w:p>
        </w:tc>
      </w:tr>
      <w:tr>
        <w:tblPrEx>
          <w:tblCellMar>
            <w:top w:w="0" w:type="dxa"/>
            <w:left w:w="108" w:type="dxa"/>
            <w:bottom w:w="0" w:type="dxa"/>
            <w:right w:w="108" w:type="dxa"/>
          </w:tblCellMar>
        </w:tblPrEx>
        <w:trPr>
          <w:trHeight w:val="788" w:hRule="atLeast"/>
        </w:trPr>
        <w:tc>
          <w:tcPr>
            <w:tcW w:w="879"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合规性（5分）</w:t>
            </w:r>
          </w:p>
        </w:tc>
        <w:tc>
          <w:tcPr>
            <w:tcW w:w="654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both"/>
              <w:textAlignment w:val="center"/>
              <w:rPr>
                <w:rFonts w:ascii="宋体" w:hAnsi="宋体" w:eastAsia="宋体" w:cs="宋体"/>
                <w:color w:val="000000"/>
              </w:rPr>
            </w:pPr>
            <w:r>
              <w:rPr>
                <w:rFonts w:hint="eastAsia" w:ascii="宋体" w:hAnsi="宋体" w:eastAsia="宋体" w:cs="宋体"/>
                <w:color w:val="000000"/>
                <w:lang w:val="en-US" w:bidi="ar"/>
              </w:rPr>
              <w:t>投标人提供在从事等级保护测评工作中未受到中国等保网或江苏省网络安全等级保护工作协调小组办公室通报批评、处罚与限期整改的书面承诺得5分，没有不得分。</w:t>
            </w:r>
            <w:r>
              <w:rPr>
                <w:rFonts w:hint="eastAsia" w:ascii="宋体" w:hAnsi="宋体" w:eastAsia="宋体" w:cs="宋体"/>
                <w:b/>
                <w:bCs/>
                <w:color w:val="000000"/>
                <w:lang w:val="en-US" w:bidi="ar"/>
              </w:rPr>
              <w:t>（提供书面服务承诺，加盖公章，否则不得分）</w:t>
            </w:r>
          </w:p>
        </w:tc>
        <w:tc>
          <w:tcPr>
            <w:tcW w:w="901" w:type="dxa"/>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rPr>
            </w:pPr>
            <w:r>
              <w:rPr>
                <w:rFonts w:hint="eastAsia" w:ascii="宋体" w:hAnsi="宋体" w:eastAsia="宋体" w:cs="宋体"/>
                <w:color w:val="000000"/>
                <w:lang w:val="en-US" w:bidi="ar"/>
              </w:rPr>
              <w:t>5</w:t>
            </w:r>
          </w:p>
        </w:tc>
      </w:tr>
    </w:tbl>
    <w:p>
      <w:pPr>
        <w:snapToGrid w:val="0"/>
        <w:spacing w:line="360" w:lineRule="auto"/>
        <w:ind w:firstLine="482" w:firstLineChars="200"/>
        <w:rPr>
          <w:rFonts w:ascii="宋体" w:hAnsi="宋体" w:eastAsia="宋体" w:cs="宋体"/>
          <w:b/>
          <w:bCs/>
          <w:sz w:val="24"/>
        </w:rPr>
        <w:sectPr>
          <w:pgSz w:w="11910" w:h="16840"/>
          <w:pgMar w:top="1378" w:right="1559" w:bottom="1418" w:left="1661" w:header="879" w:footer="1230" w:gutter="0"/>
          <w:cols w:space="720" w:num="1"/>
        </w:sectPr>
      </w:pPr>
    </w:p>
    <w:p>
      <w:pPr>
        <w:snapToGrid w:val="0"/>
        <w:spacing w:line="360" w:lineRule="auto"/>
        <w:ind w:firstLine="482" w:firstLineChars="200"/>
        <w:rPr>
          <w:rFonts w:ascii="宋体" w:hAnsi="宋体" w:eastAsia="宋体" w:cs="宋体"/>
          <w:b/>
          <w:bCs/>
          <w:sz w:val="24"/>
        </w:rPr>
      </w:pPr>
      <w:r>
        <w:rPr>
          <w:rFonts w:hint="eastAsia" w:ascii="宋体" w:hAnsi="宋体" w:eastAsia="宋体" w:cs="宋体"/>
          <w:b/>
          <w:bCs/>
          <w:sz w:val="24"/>
        </w:rPr>
        <w:t>附件二：投标文件格式</w:t>
      </w:r>
      <w:bookmarkEnd w:id="38"/>
    </w:p>
    <w:p>
      <w:pPr>
        <w:spacing w:line="360" w:lineRule="auto"/>
        <w:ind w:firstLine="640" w:firstLineChars="200"/>
        <w:rPr>
          <w:rFonts w:ascii="宋体" w:hAnsi="宋体" w:eastAsia="宋体" w:cs="宋体"/>
          <w:bCs/>
          <w:sz w:val="32"/>
        </w:rPr>
      </w:pPr>
    </w:p>
    <w:p>
      <w:pPr>
        <w:spacing w:line="360" w:lineRule="auto"/>
        <w:ind w:firstLine="640" w:firstLineChars="200"/>
        <w:rPr>
          <w:rFonts w:ascii="宋体" w:hAnsi="宋体" w:eastAsia="宋体" w:cs="宋体"/>
          <w:bCs/>
          <w:sz w:val="32"/>
        </w:rPr>
      </w:pPr>
    </w:p>
    <w:p>
      <w:pPr>
        <w:spacing w:line="360" w:lineRule="auto"/>
        <w:ind w:firstLine="640" w:firstLineChars="200"/>
        <w:rPr>
          <w:rFonts w:ascii="宋体" w:hAnsi="宋体" w:eastAsia="宋体" w:cs="宋体"/>
          <w:bCs/>
          <w:sz w:val="32"/>
        </w:rPr>
      </w:pPr>
    </w:p>
    <w:p>
      <w:pPr>
        <w:spacing w:line="360" w:lineRule="auto"/>
        <w:ind w:firstLine="1440" w:firstLineChars="200"/>
        <w:jc w:val="center"/>
        <w:rPr>
          <w:rFonts w:ascii="宋体" w:hAnsi="宋体" w:eastAsia="宋体" w:cs="宋体"/>
          <w:bCs/>
          <w:sz w:val="72"/>
          <w:szCs w:val="72"/>
        </w:rPr>
      </w:pPr>
      <w:bookmarkStart w:id="39" w:name="_Toc13296_WPSOffice_Level1"/>
      <w:r>
        <w:rPr>
          <w:rFonts w:hint="eastAsia" w:ascii="宋体" w:hAnsi="宋体" w:eastAsia="宋体" w:cs="宋体"/>
          <w:bCs/>
          <w:sz w:val="72"/>
          <w:szCs w:val="72"/>
        </w:rPr>
        <w:t>投</w:t>
      </w:r>
      <w:bookmarkEnd w:id="39"/>
      <w:bookmarkStart w:id="40" w:name="_Toc677_WPSOffice_Level1"/>
      <w:r>
        <w:rPr>
          <w:rFonts w:hint="eastAsia" w:ascii="宋体" w:hAnsi="宋体" w:eastAsia="宋体" w:cs="宋体"/>
          <w:bCs/>
          <w:sz w:val="72"/>
          <w:szCs w:val="72"/>
        </w:rPr>
        <w:t xml:space="preserve">  标</w:t>
      </w:r>
      <w:bookmarkEnd w:id="40"/>
      <w:bookmarkStart w:id="41" w:name="_Toc2949_WPSOffice_Level1"/>
      <w:r>
        <w:rPr>
          <w:rFonts w:hint="eastAsia" w:ascii="宋体" w:hAnsi="宋体" w:eastAsia="宋体" w:cs="宋体"/>
          <w:bCs/>
          <w:sz w:val="72"/>
          <w:szCs w:val="72"/>
        </w:rPr>
        <w:t xml:space="preserve">  文</w:t>
      </w:r>
      <w:bookmarkEnd w:id="41"/>
      <w:bookmarkStart w:id="42" w:name="_Toc31964_WPSOffice_Level1"/>
      <w:r>
        <w:rPr>
          <w:rFonts w:hint="eastAsia" w:ascii="宋体" w:hAnsi="宋体" w:eastAsia="宋体" w:cs="宋体"/>
          <w:bCs/>
          <w:sz w:val="72"/>
          <w:szCs w:val="72"/>
        </w:rPr>
        <w:t xml:space="preserve">  件</w:t>
      </w:r>
      <w:bookmarkEnd w:id="42"/>
    </w:p>
    <w:p>
      <w:pPr>
        <w:spacing w:line="360" w:lineRule="auto"/>
        <w:ind w:firstLine="1440" w:firstLineChars="200"/>
        <w:jc w:val="center"/>
        <w:rPr>
          <w:rFonts w:ascii="宋体" w:hAnsi="宋体" w:eastAsia="宋体" w:cs="宋体"/>
          <w:bCs/>
          <w:sz w:val="72"/>
          <w:szCs w:val="72"/>
        </w:rPr>
      </w:pPr>
    </w:p>
    <w:p>
      <w:pPr>
        <w:spacing w:line="360" w:lineRule="auto"/>
        <w:jc w:val="both"/>
        <w:rPr>
          <w:rFonts w:ascii="宋体" w:hAnsi="宋体" w:eastAsia="宋体" w:cs="宋体"/>
          <w:bCs/>
          <w:sz w:val="72"/>
          <w:szCs w:val="72"/>
        </w:rPr>
      </w:pPr>
    </w:p>
    <w:p>
      <w:pPr>
        <w:spacing w:line="360" w:lineRule="auto"/>
        <w:ind w:firstLine="720" w:firstLineChars="200"/>
        <w:rPr>
          <w:rFonts w:ascii="宋体" w:hAnsi="宋体" w:eastAsia="宋体" w:cs="宋体"/>
          <w:bCs/>
          <w:sz w:val="36"/>
          <w:szCs w:val="36"/>
        </w:rPr>
      </w:pPr>
      <w:bookmarkStart w:id="43" w:name="_Toc7891_WPSOffice_Level1"/>
      <w:r>
        <w:rPr>
          <w:rFonts w:hint="eastAsia" w:ascii="宋体" w:hAnsi="宋体" w:eastAsia="宋体" w:cs="宋体"/>
          <w:bCs/>
          <w:sz w:val="36"/>
          <w:szCs w:val="36"/>
        </w:rPr>
        <w:t>采购项目名称：</w:t>
      </w:r>
      <w:bookmarkEnd w:id="43"/>
      <w:r>
        <w:rPr>
          <w:rFonts w:hint="eastAsia" w:ascii="宋体" w:hAnsi="宋体" w:eastAsia="宋体" w:cs="宋体"/>
          <w:bCs/>
          <w:sz w:val="36"/>
          <w:szCs w:val="36"/>
        </w:rPr>
        <w:t>公积金信息系统等保整改及测评项目（等保测评部分）</w:t>
      </w:r>
    </w:p>
    <w:p>
      <w:pPr>
        <w:spacing w:line="360" w:lineRule="auto"/>
        <w:ind w:firstLine="720" w:firstLineChars="200"/>
        <w:rPr>
          <w:rFonts w:ascii="宋体" w:hAnsi="宋体" w:eastAsia="宋体" w:cs="宋体"/>
          <w:bCs/>
          <w:sz w:val="36"/>
          <w:szCs w:val="36"/>
        </w:rPr>
      </w:pPr>
      <w:bookmarkStart w:id="44" w:name="_Toc1060_WPSOffice_Level1"/>
      <w:r>
        <w:rPr>
          <w:rFonts w:hint="eastAsia" w:ascii="宋体" w:hAnsi="宋体" w:eastAsia="宋体" w:cs="宋体"/>
          <w:bCs/>
          <w:sz w:val="36"/>
          <w:szCs w:val="36"/>
        </w:rPr>
        <w:t>采购项目编号：</w:t>
      </w:r>
      <w:bookmarkEnd w:id="44"/>
      <w:r>
        <w:rPr>
          <w:rFonts w:hint="eastAsia" w:ascii="宋体" w:hAnsi="宋体" w:eastAsia="宋体" w:cs="宋体"/>
          <w:bCs/>
          <w:sz w:val="36"/>
          <w:szCs w:val="36"/>
        </w:rPr>
        <w:t>ZFGJJCG2023002</w:t>
      </w:r>
    </w:p>
    <w:p>
      <w:pPr>
        <w:spacing w:line="360" w:lineRule="auto"/>
        <w:ind w:firstLine="720" w:firstLineChars="200"/>
        <w:rPr>
          <w:rFonts w:ascii="宋体" w:hAnsi="宋体" w:eastAsia="宋体" w:cs="宋体"/>
          <w:bCs/>
          <w:sz w:val="36"/>
          <w:szCs w:val="36"/>
        </w:rPr>
      </w:pPr>
      <w:bookmarkStart w:id="45" w:name="_Toc13794_WPSOffice_Level1"/>
    </w:p>
    <w:p>
      <w:pPr>
        <w:spacing w:line="360" w:lineRule="auto"/>
        <w:ind w:firstLine="720" w:firstLineChars="200"/>
        <w:rPr>
          <w:rFonts w:ascii="宋体" w:hAnsi="宋体" w:eastAsia="宋体" w:cs="宋体"/>
          <w:bCs/>
          <w:sz w:val="36"/>
          <w:szCs w:val="36"/>
        </w:rPr>
      </w:pPr>
      <w:r>
        <w:rPr>
          <w:rFonts w:hint="eastAsia" w:ascii="宋体" w:hAnsi="宋体" w:eastAsia="宋体" w:cs="宋体"/>
          <w:bCs/>
          <w:sz w:val="36"/>
          <w:szCs w:val="36"/>
        </w:rPr>
        <w:t>投标人：</w:t>
      </w:r>
      <w:bookmarkEnd w:id="45"/>
    </w:p>
    <w:p>
      <w:pPr>
        <w:spacing w:line="360" w:lineRule="auto"/>
        <w:ind w:firstLine="720" w:firstLineChars="200"/>
        <w:rPr>
          <w:rFonts w:ascii="宋体" w:hAnsi="宋体" w:eastAsia="宋体" w:cs="宋体"/>
          <w:bCs/>
          <w:sz w:val="36"/>
          <w:szCs w:val="36"/>
        </w:rPr>
      </w:pPr>
    </w:p>
    <w:p>
      <w:pPr>
        <w:spacing w:line="360" w:lineRule="auto"/>
        <w:ind w:firstLine="720" w:firstLineChars="200"/>
        <w:rPr>
          <w:rFonts w:ascii="宋体" w:hAnsi="宋体" w:eastAsia="宋体" w:cs="宋体"/>
          <w:bCs/>
          <w:sz w:val="36"/>
          <w:szCs w:val="36"/>
        </w:rPr>
      </w:pPr>
    </w:p>
    <w:p>
      <w:pPr>
        <w:spacing w:line="360" w:lineRule="auto"/>
        <w:ind w:firstLine="560" w:firstLineChars="200"/>
        <w:rPr>
          <w:rFonts w:ascii="宋体" w:hAnsi="宋体" w:eastAsia="宋体" w:cs="宋体"/>
          <w:bCs/>
          <w:sz w:val="28"/>
          <w:szCs w:val="28"/>
        </w:rPr>
      </w:pPr>
    </w:p>
    <w:p>
      <w:pPr>
        <w:spacing w:line="360" w:lineRule="auto"/>
        <w:ind w:firstLine="720" w:firstLineChars="200"/>
        <w:jc w:val="center"/>
        <w:rPr>
          <w:rFonts w:ascii="宋体" w:hAnsi="宋体" w:eastAsia="宋体" w:cs="宋体"/>
          <w:bCs/>
          <w:color w:val="FF0000"/>
          <w:sz w:val="36"/>
          <w:szCs w:val="36"/>
        </w:rPr>
      </w:pPr>
      <w:bookmarkStart w:id="46" w:name="_Toc4431_WPSOffice_Level1"/>
      <w:r>
        <w:rPr>
          <w:rFonts w:hint="eastAsia" w:ascii="宋体" w:hAnsi="宋体" w:eastAsia="宋体" w:cs="宋体"/>
          <w:bCs/>
          <w:color w:val="FF0000"/>
          <w:sz w:val="36"/>
          <w:szCs w:val="36"/>
        </w:rPr>
        <w:t>20</w:t>
      </w:r>
      <w:r>
        <w:rPr>
          <w:rFonts w:hint="eastAsia" w:ascii="宋体" w:hAnsi="宋体" w:eastAsia="宋体" w:cs="宋体"/>
          <w:bCs/>
          <w:color w:val="FF0000"/>
          <w:sz w:val="36"/>
          <w:szCs w:val="36"/>
          <w:lang w:val="en-US"/>
        </w:rPr>
        <w:t>23</w:t>
      </w:r>
      <w:r>
        <w:rPr>
          <w:rFonts w:hint="eastAsia" w:ascii="宋体" w:hAnsi="宋体" w:eastAsia="宋体" w:cs="宋体"/>
          <w:bCs/>
          <w:color w:val="FF0000"/>
          <w:sz w:val="36"/>
          <w:szCs w:val="36"/>
        </w:rPr>
        <w:t>年</w:t>
      </w:r>
      <w:r>
        <w:rPr>
          <w:rFonts w:hint="eastAsia" w:ascii="宋体" w:hAnsi="宋体" w:eastAsia="宋体" w:cs="宋体"/>
          <w:bCs/>
          <w:color w:val="FF0000"/>
          <w:sz w:val="36"/>
          <w:szCs w:val="36"/>
          <w:lang w:val="en-US"/>
        </w:rPr>
        <w:t>5</w:t>
      </w:r>
      <w:r>
        <w:rPr>
          <w:rFonts w:hint="eastAsia" w:ascii="宋体" w:hAnsi="宋体" w:eastAsia="宋体" w:cs="宋体"/>
          <w:bCs/>
          <w:color w:val="FF0000"/>
          <w:sz w:val="36"/>
          <w:szCs w:val="36"/>
        </w:rPr>
        <w:t>月</w:t>
      </w:r>
      <w:r>
        <w:rPr>
          <w:rFonts w:hint="eastAsia" w:ascii="宋体" w:hAnsi="宋体" w:eastAsia="宋体" w:cs="宋体"/>
          <w:bCs/>
          <w:color w:val="FF0000"/>
          <w:sz w:val="36"/>
          <w:szCs w:val="36"/>
          <w:lang w:val="en-US"/>
        </w:rPr>
        <w:t>30</w:t>
      </w:r>
      <w:r>
        <w:rPr>
          <w:rFonts w:hint="eastAsia" w:ascii="宋体" w:hAnsi="宋体" w:eastAsia="宋体" w:cs="宋体"/>
          <w:bCs/>
          <w:color w:val="FF0000"/>
          <w:sz w:val="36"/>
          <w:szCs w:val="36"/>
        </w:rPr>
        <w:t>日</w:t>
      </w:r>
      <w:bookmarkEnd w:id="46"/>
    </w:p>
    <w:p>
      <w:pPr>
        <w:spacing w:line="360" w:lineRule="auto"/>
        <w:ind w:firstLine="440" w:firstLineChars="200"/>
        <w:jc w:val="center"/>
        <w:rPr>
          <w:rFonts w:ascii="宋体" w:hAnsi="宋体" w:eastAsia="宋体" w:cs="宋体"/>
        </w:rPr>
        <w:sectPr>
          <w:pgSz w:w="11910" w:h="16840"/>
          <w:pgMar w:top="1378" w:right="1559" w:bottom="1418" w:left="1661" w:header="879" w:footer="1230" w:gutter="0"/>
          <w:cols w:space="720" w:num="1"/>
        </w:sectPr>
      </w:pPr>
    </w:p>
    <w:p>
      <w:pPr>
        <w:spacing w:line="360" w:lineRule="auto"/>
        <w:ind w:firstLine="480" w:firstLineChars="200"/>
        <w:rPr>
          <w:rFonts w:ascii="宋体" w:hAnsi="宋体" w:eastAsia="宋体" w:cs="宋体"/>
          <w:bCs/>
          <w:sz w:val="24"/>
        </w:rPr>
      </w:pPr>
      <w:r>
        <w:rPr>
          <w:rFonts w:hint="eastAsia" w:ascii="宋体" w:hAnsi="宋体" w:eastAsia="宋体" w:cs="宋体"/>
          <w:bCs/>
          <w:sz w:val="24"/>
        </w:rPr>
        <w:t>（一）投标函（格式）：</w:t>
      </w:r>
    </w:p>
    <w:p>
      <w:pPr>
        <w:jc w:val="center"/>
        <w:rPr>
          <w:rFonts w:ascii="宋体" w:hAnsi="宋体" w:eastAsia="宋体" w:cs="宋体"/>
          <w:sz w:val="32"/>
          <w:szCs w:val="32"/>
        </w:rPr>
      </w:pPr>
      <w:bookmarkStart w:id="47" w:name="_Toc445472089"/>
      <w:r>
        <w:rPr>
          <w:rFonts w:hint="eastAsia" w:ascii="宋体" w:hAnsi="宋体" w:eastAsia="宋体" w:cs="宋体"/>
          <w:sz w:val="32"/>
          <w:szCs w:val="32"/>
        </w:rPr>
        <w:t>投标函</w:t>
      </w:r>
      <w:bookmarkEnd w:id="47"/>
    </w:p>
    <w:p>
      <w:pPr>
        <w:rPr>
          <w:rFonts w:ascii="宋体" w:hAnsi="宋体" w:eastAsia="宋体" w:cs="宋体"/>
          <w:b/>
          <w:bCs/>
          <w:sz w:val="24"/>
          <w:szCs w:val="24"/>
        </w:rPr>
      </w:pPr>
      <w:r>
        <w:rPr>
          <w:rFonts w:hint="eastAsia" w:ascii="宋体" w:hAnsi="宋体" w:eastAsia="宋体" w:cs="宋体"/>
          <w:b/>
          <w:bCs/>
          <w:sz w:val="24"/>
          <w:szCs w:val="24"/>
        </w:rPr>
        <w:t>致：泰州市住房公积金管理中心：</w:t>
      </w:r>
    </w:p>
    <w:p>
      <w:pPr>
        <w:spacing w:line="360" w:lineRule="auto"/>
        <w:ind w:firstLine="420" w:firstLineChars="200"/>
        <w:rPr>
          <w:rFonts w:ascii="宋体" w:hAnsi="宋体" w:eastAsia="宋体" w:cs="宋体"/>
          <w:sz w:val="21"/>
          <w:szCs w:val="21"/>
        </w:rPr>
      </w:pPr>
      <w:r>
        <w:rPr>
          <w:rFonts w:hint="eastAsia" w:ascii="宋体" w:hAnsi="宋体" w:eastAsia="宋体" w:cs="宋体"/>
          <w:sz w:val="21"/>
          <w:szCs w:val="21"/>
        </w:rPr>
        <w:t>根据贵方</w:t>
      </w:r>
      <w:r>
        <w:rPr>
          <w:rFonts w:hint="eastAsia" w:ascii="宋体" w:hAnsi="宋体" w:eastAsia="宋体" w:cs="宋体"/>
          <w:bCs/>
          <w:sz w:val="21"/>
          <w:szCs w:val="21"/>
        </w:rPr>
        <w:t>____________________项目__________</w:t>
      </w:r>
      <w:r>
        <w:rPr>
          <w:rFonts w:hint="eastAsia" w:ascii="宋体" w:hAnsi="宋体" w:eastAsia="宋体" w:cs="宋体"/>
          <w:sz w:val="21"/>
          <w:szCs w:val="21"/>
          <w:u w:val="single"/>
        </w:rPr>
        <w:t xml:space="preserve"> </w:t>
      </w:r>
      <w:r>
        <w:rPr>
          <w:rFonts w:hint="eastAsia" w:ascii="宋体" w:hAnsi="宋体" w:eastAsia="宋体" w:cs="宋体"/>
          <w:sz w:val="21"/>
          <w:szCs w:val="21"/>
        </w:rPr>
        <w:t>号招标文件，正式授权下述签字人________(姓名和职务)代表我方______________________（投标单位的名称），全权处理本次项目投标的有关事宜。</w:t>
      </w:r>
    </w:p>
    <w:p>
      <w:pPr>
        <w:pStyle w:val="79"/>
        <w:spacing w:before="0" w:after="0" w:line="420" w:lineRule="exact"/>
        <w:ind w:firstLine="420" w:firstLineChars="200"/>
        <w:rPr>
          <w:rFonts w:ascii="宋体" w:hAnsi="宋体" w:cs="宋体"/>
          <w:kern w:val="2"/>
          <w:sz w:val="21"/>
          <w:szCs w:val="21"/>
        </w:rPr>
      </w:pPr>
      <w:r>
        <w:rPr>
          <w:rFonts w:hint="eastAsia" w:ascii="宋体" w:hAnsi="宋体" w:cs="宋体"/>
          <w:kern w:val="2"/>
          <w:sz w:val="21"/>
          <w:szCs w:val="21"/>
        </w:rPr>
        <w:t>据此函，签字人兹宣布同意如下：</w:t>
      </w:r>
    </w:p>
    <w:p>
      <w:pPr>
        <w:pStyle w:val="79"/>
        <w:numPr>
          <w:ilvl w:val="0"/>
          <w:numId w:val="17"/>
        </w:numPr>
        <w:tabs>
          <w:tab w:val="left" w:pos="980"/>
        </w:tabs>
        <w:spacing w:before="0" w:after="0" w:line="420" w:lineRule="exact"/>
        <w:ind w:left="980" w:hanging="555"/>
        <w:rPr>
          <w:rFonts w:ascii="宋体" w:hAnsi="宋体" w:cs="宋体"/>
          <w:kern w:val="2"/>
          <w:sz w:val="21"/>
          <w:szCs w:val="21"/>
          <w:u w:val="single"/>
        </w:rPr>
      </w:pPr>
      <w:r>
        <w:rPr>
          <w:rFonts w:hint="eastAsia" w:ascii="宋体" w:hAnsi="宋体" w:cs="宋体"/>
          <w:kern w:val="2"/>
          <w:sz w:val="21"/>
          <w:szCs w:val="21"/>
        </w:rPr>
        <w:t>按招标文件规定的各项要求，向</w:t>
      </w:r>
      <w:r>
        <w:rPr>
          <w:rFonts w:hint="eastAsia" w:ascii="宋体" w:hAnsi="宋体" w:cs="宋体"/>
          <w:bCs/>
          <w:sz w:val="21"/>
          <w:szCs w:val="21"/>
        </w:rPr>
        <w:t>泰州市住房公积金管理中心</w:t>
      </w:r>
      <w:r>
        <w:rPr>
          <w:rFonts w:hint="eastAsia" w:ascii="宋体" w:hAnsi="宋体" w:cs="宋体"/>
          <w:kern w:val="2"/>
          <w:sz w:val="21"/>
          <w:szCs w:val="21"/>
        </w:rPr>
        <w:t>提供所需货物与服务，投标总报价分别为</w:t>
      </w:r>
      <w:r>
        <w:rPr>
          <w:rFonts w:hint="eastAsia" w:ascii="宋体" w:hAnsi="宋体" w:cs="宋体"/>
          <w:kern w:val="2"/>
          <w:sz w:val="21"/>
          <w:szCs w:val="21"/>
          <w:u w:val="single"/>
        </w:rPr>
        <w:t>（大写）_____________________人民币。</w:t>
      </w:r>
    </w:p>
    <w:p>
      <w:pPr>
        <w:pStyle w:val="79"/>
        <w:numPr>
          <w:ilvl w:val="0"/>
          <w:numId w:val="17"/>
        </w:numPr>
        <w:tabs>
          <w:tab w:val="left" w:pos="980"/>
        </w:tabs>
        <w:spacing w:before="0" w:after="0" w:line="420" w:lineRule="exact"/>
        <w:ind w:left="980" w:hanging="555"/>
        <w:rPr>
          <w:rFonts w:ascii="宋体" w:hAnsi="宋体" w:cs="宋体"/>
          <w:kern w:val="2"/>
          <w:sz w:val="21"/>
          <w:szCs w:val="21"/>
        </w:rPr>
      </w:pPr>
      <w:r>
        <w:rPr>
          <w:rFonts w:hint="eastAsia" w:ascii="宋体" w:hAnsi="宋体" w:cs="宋体"/>
          <w:kern w:val="2"/>
          <w:sz w:val="21"/>
          <w:szCs w:val="21"/>
        </w:rPr>
        <w:t>我们完全理解贵方不一定将合同授予最低报价的投标人。</w:t>
      </w:r>
    </w:p>
    <w:p>
      <w:pPr>
        <w:pStyle w:val="79"/>
        <w:numPr>
          <w:ilvl w:val="0"/>
          <w:numId w:val="17"/>
        </w:numPr>
        <w:tabs>
          <w:tab w:val="left" w:pos="980"/>
        </w:tabs>
        <w:spacing w:before="0" w:after="0" w:line="420" w:lineRule="exact"/>
        <w:ind w:left="980" w:hanging="555"/>
        <w:rPr>
          <w:rFonts w:ascii="宋体" w:hAnsi="宋体" w:cs="宋体"/>
          <w:kern w:val="2"/>
          <w:sz w:val="21"/>
          <w:szCs w:val="21"/>
        </w:rPr>
      </w:pPr>
      <w:r>
        <w:rPr>
          <w:rFonts w:hint="eastAsia" w:ascii="宋体" w:hAnsi="宋体" w:cs="宋体"/>
          <w:kern w:val="2"/>
          <w:sz w:val="21"/>
          <w:szCs w:val="21"/>
        </w:rPr>
        <w:t>我们已详细审核全部招标文件及其有效补充文件，我们知道必须放弃提出含糊不清或误解问题的权利。</w:t>
      </w:r>
    </w:p>
    <w:p>
      <w:pPr>
        <w:pStyle w:val="79"/>
        <w:numPr>
          <w:ilvl w:val="0"/>
          <w:numId w:val="17"/>
        </w:numPr>
        <w:tabs>
          <w:tab w:val="left" w:pos="980"/>
        </w:tabs>
        <w:spacing w:before="0" w:after="0" w:line="420" w:lineRule="exact"/>
        <w:ind w:left="980" w:hanging="555"/>
        <w:rPr>
          <w:rFonts w:ascii="宋体" w:hAnsi="宋体" w:cs="宋体"/>
          <w:kern w:val="2"/>
          <w:sz w:val="21"/>
          <w:szCs w:val="21"/>
        </w:rPr>
      </w:pPr>
      <w:r>
        <w:rPr>
          <w:rFonts w:hint="eastAsia" w:ascii="宋体" w:hAnsi="宋体" w:cs="宋体"/>
          <w:kern w:val="2"/>
          <w:sz w:val="21"/>
          <w:szCs w:val="21"/>
        </w:rPr>
        <w:t>我们同意从规定的开标日期起遵循本投标文件，并在规定的投标有效期期满之前均具有约束力。</w:t>
      </w:r>
    </w:p>
    <w:p>
      <w:pPr>
        <w:pStyle w:val="79"/>
        <w:numPr>
          <w:ilvl w:val="0"/>
          <w:numId w:val="17"/>
        </w:numPr>
        <w:tabs>
          <w:tab w:val="left" w:pos="980"/>
        </w:tabs>
        <w:spacing w:before="0" w:after="0" w:line="420" w:lineRule="exact"/>
        <w:ind w:left="980" w:hanging="555"/>
        <w:rPr>
          <w:rFonts w:ascii="宋体" w:hAnsi="宋体" w:cs="宋体"/>
          <w:kern w:val="2"/>
          <w:sz w:val="21"/>
          <w:szCs w:val="21"/>
        </w:rPr>
      </w:pPr>
      <w:r>
        <w:rPr>
          <w:rFonts w:hint="eastAsia" w:ascii="宋体" w:hAnsi="宋体" w:cs="宋体"/>
          <w:kern w:val="2"/>
          <w:sz w:val="21"/>
          <w:szCs w:val="21"/>
        </w:rPr>
        <w:t>如果在开标后规定的投标有效期内撤回投标或中标后拒绝签订合同，我们的投标保证金可被贵方没收。</w:t>
      </w:r>
    </w:p>
    <w:p>
      <w:pPr>
        <w:pStyle w:val="79"/>
        <w:numPr>
          <w:ilvl w:val="0"/>
          <w:numId w:val="17"/>
        </w:numPr>
        <w:tabs>
          <w:tab w:val="left" w:pos="980"/>
        </w:tabs>
        <w:spacing w:before="0" w:after="0" w:line="420" w:lineRule="exact"/>
        <w:ind w:left="980" w:hanging="555"/>
        <w:rPr>
          <w:rFonts w:ascii="宋体" w:hAnsi="宋体" w:cs="宋体"/>
          <w:kern w:val="2"/>
          <w:sz w:val="21"/>
          <w:szCs w:val="21"/>
        </w:rPr>
      </w:pPr>
      <w:r>
        <w:rPr>
          <w:rFonts w:hint="eastAsia" w:ascii="宋体" w:hAnsi="宋体" w:cs="宋体"/>
          <w:kern w:val="2"/>
          <w:sz w:val="21"/>
          <w:szCs w:val="21"/>
        </w:rPr>
        <w:t>同意向贵方提供贵方可能另外要求的与投标有关的任何证据或资料，并保证我方已提供和将要提供的文件是真实的、准确的。</w:t>
      </w:r>
    </w:p>
    <w:p>
      <w:pPr>
        <w:pStyle w:val="79"/>
        <w:numPr>
          <w:ilvl w:val="0"/>
          <w:numId w:val="17"/>
        </w:numPr>
        <w:tabs>
          <w:tab w:val="left" w:pos="980"/>
        </w:tabs>
        <w:spacing w:before="0" w:after="0" w:line="420" w:lineRule="exact"/>
        <w:rPr>
          <w:rFonts w:ascii="宋体" w:hAnsi="宋体" w:cs="宋体"/>
          <w:kern w:val="2"/>
          <w:sz w:val="21"/>
          <w:szCs w:val="21"/>
        </w:rPr>
      </w:pPr>
      <w:r>
        <w:rPr>
          <w:rFonts w:hint="eastAsia" w:ascii="宋体" w:hAnsi="宋体" w:cs="宋体"/>
          <w:kern w:val="2"/>
          <w:sz w:val="21"/>
          <w:szCs w:val="21"/>
        </w:rPr>
        <w:t>一旦我方中标，我方将根据招标文件的规定，严格履行合同的责任和义务，并保证于“投标人须知前附表”中规定的时间完成硬件设备维保服务项目交付买方验收、使用。保证不将项目全部或者部分转包给第三方。</w:t>
      </w:r>
    </w:p>
    <w:p>
      <w:pPr>
        <w:pStyle w:val="79"/>
        <w:numPr>
          <w:ilvl w:val="0"/>
          <w:numId w:val="17"/>
        </w:numPr>
        <w:tabs>
          <w:tab w:val="left" w:pos="980"/>
        </w:tabs>
        <w:spacing w:before="0" w:after="0" w:line="420" w:lineRule="exact"/>
        <w:ind w:left="980" w:hanging="555"/>
        <w:rPr>
          <w:rFonts w:ascii="宋体" w:hAnsi="宋体" w:cs="宋体"/>
          <w:kern w:val="2"/>
          <w:sz w:val="21"/>
          <w:szCs w:val="21"/>
        </w:rPr>
      </w:pPr>
      <w:r>
        <w:rPr>
          <w:rFonts w:hint="eastAsia" w:ascii="宋体" w:hAnsi="宋体" w:cs="宋体"/>
          <w:kern w:val="2"/>
          <w:sz w:val="21"/>
          <w:szCs w:val="21"/>
        </w:rPr>
        <w:t>我们郑重声明：本单位未为此次投标项目提供过整体设计、规范编制或者项目管理、监理、检测等服务。</w:t>
      </w:r>
    </w:p>
    <w:p>
      <w:pPr>
        <w:pStyle w:val="79"/>
        <w:numPr>
          <w:ilvl w:val="0"/>
          <w:numId w:val="17"/>
        </w:numPr>
        <w:tabs>
          <w:tab w:val="left" w:pos="980"/>
        </w:tabs>
        <w:spacing w:before="0" w:after="0" w:line="420" w:lineRule="exact"/>
        <w:ind w:left="980" w:hanging="555"/>
        <w:rPr>
          <w:rFonts w:ascii="宋体" w:hAnsi="宋体" w:cs="宋体"/>
          <w:kern w:val="2"/>
          <w:sz w:val="21"/>
          <w:szCs w:val="21"/>
        </w:rPr>
      </w:pPr>
      <w:r>
        <w:rPr>
          <w:rFonts w:hint="eastAsia" w:ascii="宋体" w:hAnsi="宋体" w:cs="宋体"/>
          <w:kern w:val="2"/>
          <w:sz w:val="21"/>
          <w:szCs w:val="21"/>
        </w:rPr>
        <w:t>遵守招标文件中要求的收费项目和标准。</w:t>
      </w:r>
    </w:p>
    <w:p>
      <w:pPr>
        <w:pStyle w:val="79"/>
        <w:numPr>
          <w:ilvl w:val="0"/>
          <w:numId w:val="17"/>
        </w:numPr>
        <w:tabs>
          <w:tab w:val="left" w:pos="980"/>
        </w:tabs>
        <w:spacing w:before="0" w:after="0" w:line="420" w:lineRule="exact"/>
        <w:ind w:left="980" w:hanging="555"/>
        <w:rPr>
          <w:rFonts w:ascii="宋体" w:hAnsi="宋体" w:cs="宋体"/>
          <w:kern w:val="2"/>
          <w:sz w:val="21"/>
          <w:szCs w:val="21"/>
        </w:rPr>
      </w:pPr>
      <w:r>
        <w:rPr>
          <w:rFonts w:hint="eastAsia" w:ascii="宋体" w:hAnsi="宋体" w:cs="宋体"/>
          <w:kern w:val="2"/>
          <w:sz w:val="21"/>
          <w:szCs w:val="21"/>
        </w:rPr>
        <w:t>与本投标有关的正式通讯地址为：</w:t>
      </w:r>
    </w:p>
    <w:p>
      <w:pPr>
        <w:pStyle w:val="79"/>
        <w:spacing w:before="0" w:after="0" w:line="420" w:lineRule="exact"/>
        <w:ind w:left="440" w:leftChars="200" w:firstLine="420" w:firstLineChars="200"/>
        <w:rPr>
          <w:rFonts w:ascii="宋体" w:hAnsi="宋体" w:cs="宋体"/>
          <w:kern w:val="2"/>
          <w:sz w:val="21"/>
          <w:szCs w:val="21"/>
        </w:rPr>
      </w:pPr>
      <w:r>
        <w:rPr>
          <w:rFonts w:hint="eastAsia" w:ascii="宋体" w:hAnsi="宋体" w:cs="宋体"/>
          <w:kern w:val="2"/>
          <w:sz w:val="21"/>
          <w:szCs w:val="21"/>
        </w:rPr>
        <w:t>地          址：</w:t>
      </w:r>
    </w:p>
    <w:p>
      <w:pPr>
        <w:pStyle w:val="79"/>
        <w:spacing w:before="0" w:after="0" w:line="420" w:lineRule="exact"/>
        <w:ind w:left="440" w:leftChars="200" w:firstLine="420" w:firstLineChars="200"/>
        <w:rPr>
          <w:rFonts w:ascii="宋体" w:hAnsi="宋体" w:cs="宋体"/>
          <w:kern w:val="2"/>
          <w:sz w:val="21"/>
          <w:szCs w:val="21"/>
        </w:rPr>
      </w:pPr>
      <w:r>
        <w:rPr>
          <w:rFonts w:hint="eastAsia" w:ascii="宋体" w:hAnsi="宋体" w:cs="宋体"/>
          <w:kern w:val="2"/>
          <w:sz w:val="21"/>
          <w:szCs w:val="21"/>
        </w:rPr>
        <w:t>邮          编：         电          话：</w:t>
      </w:r>
    </w:p>
    <w:p>
      <w:pPr>
        <w:pStyle w:val="79"/>
        <w:spacing w:before="0" w:after="0" w:line="420" w:lineRule="exact"/>
        <w:ind w:left="440" w:leftChars="200" w:firstLine="420" w:firstLineChars="200"/>
        <w:rPr>
          <w:rFonts w:ascii="宋体" w:hAnsi="宋体" w:cs="宋体"/>
          <w:kern w:val="2"/>
          <w:sz w:val="21"/>
          <w:szCs w:val="21"/>
        </w:rPr>
      </w:pPr>
      <w:r>
        <w:rPr>
          <w:rFonts w:hint="eastAsia" w:ascii="宋体" w:hAnsi="宋体" w:cs="宋体"/>
          <w:kern w:val="2"/>
          <w:sz w:val="21"/>
          <w:szCs w:val="21"/>
        </w:rPr>
        <w:t>传          真：</w:t>
      </w:r>
    </w:p>
    <w:p>
      <w:pPr>
        <w:pStyle w:val="79"/>
        <w:spacing w:before="0" w:after="0" w:line="420" w:lineRule="exact"/>
        <w:ind w:left="440" w:leftChars="200" w:firstLine="420" w:firstLineChars="200"/>
        <w:rPr>
          <w:rFonts w:ascii="宋体" w:hAnsi="宋体" w:cs="宋体"/>
          <w:kern w:val="2"/>
          <w:sz w:val="21"/>
          <w:szCs w:val="21"/>
        </w:rPr>
      </w:pPr>
      <w:r>
        <w:rPr>
          <w:rFonts w:hint="eastAsia" w:ascii="宋体" w:hAnsi="宋体" w:cs="宋体"/>
          <w:kern w:val="2"/>
          <w:sz w:val="21"/>
          <w:szCs w:val="21"/>
        </w:rPr>
        <w:t xml:space="preserve">投标单位开户行：         账          户： </w:t>
      </w:r>
    </w:p>
    <w:p>
      <w:pPr>
        <w:pStyle w:val="79"/>
        <w:spacing w:before="0" w:after="0" w:line="420" w:lineRule="exact"/>
        <w:ind w:left="440" w:leftChars="200" w:firstLine="420" w:firstLineChars="200"/>
        <w:rPr>
          <w:rFonts w:ascii="宋体" w:hAnsi="宋体" w:cs="宋体"/>
          <w:kern w:val="2"/>
          <w:sz w:val="21"/>
          <w:szCs w:val="21"/>
        </w:rPr>
      </w:pPr>
      <w:r>
        <w:rPr>
          <w:rFonts w:hint="eastAsia" w:ascii="宋体" w:hAnsi="宋体" w:cs="宋体"/>
          <w:kern w:val="2"/>
          <w:sz w:val="21"/>
          <w:szCs w:val="21"/>
        </w:rPr>
        <w:t xml:space="preserve">投标单位授权代表姓名（签字）： </w:t>
      </w:r>
    </w:p>
    <w:p>
      <w:pPr>
        <w:pStyle w:val="79"/>
        <w:spacing w:before="0" w:after="0" w:line="420" w:lineRule="exact"/>
        <w:ind w:left="440" w:leftChars="200" w:firstLine="420" w:firstLineChars="200"/>
        <w:rPr>
          <w:rFonts w:ascii="宋体" w:hAnsi="宋体" w:cs="宋体"/>
          <w:kern w:val="2"/>
          <w:sz w:val="21"/>
          <w:szCs w:val="21"/>
        </w:rPr>
      </w:pPr>
      <w:r>
        <w:rPr>
          <w:rFonts w:hint="eastAsia" w:ascii="宋体" w:hAnsi="宋体" w:cs="宋体"/>
          <w:kern w:val="2"/>
          <w:sz w:val="21"/>
          <w:szCs w:val="21"/>
        </w:rPr>
        <w:t xml:space="preserve">投标单位名称（公章）： </w:t>
      </w:r>
    </w:p>
    <w:p>
      <w:pPr>
        <w:pStyle w:val="79"/>
        <w:spacing w:before="0" w:after="0" w:line="420" w:lineRule="exact"/>
        <w:ind w:left="440" w:leftChars="200" w:firstLine="420" w:firstLineChars="200"/>
        <w:rPr>
          <w:rFonts w:ascii="宋体" w:hAnsi="宋体" w:cs="宋体"/>
          <w:bCs/>
          <w:sz w:val="28"/>
          <w:szCs w:val="28"/>
        </w:rPr>
      </w:pPr>
      <w:r>
        <w:rPr>
          <w:rFonts w:hint="eastAsia" w:ascii="宋体" w:hAnsi="宋体" w:cs="宋体"/>
          <w:kern w:val="2"/>
          <w:sz w:val="21"/>
          <w:szCs w:val="21"/>
        </w:rPr>
        <w:t>日           期：________年____月____日</w:t>
      </w:r>
      <w:r>
        <w:rPr>
          <w:rFonts w:hint="eastAsia" w:ascii="宋体" w:hAnsi="宋体" w:cs="宋体"/>
          <w:sz w:val="21"/>
          <w:szCs w:val="21"/>
        </w:rPr>
        <w:br w:type="page"/>
      </w:r>
      <w:r>
        <w:rPr>
          <w:rFonts w:hint="eastAsia" w:ascii="宋体" w:hAnsi="宋体" w:cs="宋体"/>
          <w:bCs/>
        </w:rPr>
        <w:t>（二）（投标人）关于资格的声明函（格式）：</w:t>
      </w:r>
    </w:p>
    <w:p>
      <w:pPr>
        <w:spacing w:line="360" w:lineRule="auto"/>
        <w:ind w:firstLine="720" w:firstLineChars="200"/>
        <w:rPr>
          <w:rFonts w:ascii="宋体" w:hAnsi="宋体" w:eastAsia="宋体" w:cs="宋体"/>
          <w:bCs/>
          <w:sz w:val="36"/>
        </w:rPr>
      </w:pPr>
    </w:p>
    <w:p>
      <w:pPr>
        <w:jc w:val="center"/>
        <w:rPr>
          <w:rFonts w:ascii="宋体" w:hAnsi="宋体" w:eastAsia="宋体" w:cs="宋体"/>
          <w:b/>
          <w:bCs/>
        </w:rPr>
      </w:pPr>
      <w:bookmarkStart w:id="48" w:name="报价方关于资格的声明函（格式）"/>
      <w:bookmarkEnd w:id="48"/>
      <w:r>
        <w:rPr>
          <w:rFonts w:hint="eastAsia" w:ascii="宋体" w:hAnsi="宋体" w:eastAsia="宋体" w:cs="宋体"/>
          <w:b/>
          <w:bCs/>
        </w:rPr>
        <w:t>关于资格的声明函</w:t>
      </w:r>
    </w:p>
    <w:p>
      <w:pPr>
        <w:jc w:val="center"/>
        <w:rPr>
          <w:rFonts w:ascii="宋体" w:hAnsi="宋体" w:eastAsia="宋体" w:cs="宋体"/>
          <w:sz w:val="28"/>
          <w:szCs w:val="28"/>
        </w:rPr>
      </w:pPr>
      <w:r>
        <w:rPr>
          <w:rFonts w:hint="eastAsia" w:ascii="宋体" w:hAnsi="宋体" w:eastAsia="宋体" w:cs="宋体"/>
          <w:sz w:val="28"/>
          <w:szCs w:val="28"/>
        </w:rPr>
        <w:t>采购项目编号：ZFGJJCG2023002</w:t>
      </w:r>
    </w:p>
    <w:p>
      <w:pPr>
        <w:tabs>
          <w:tab w:val="left" w:pos="6300"/>
        </w:tabs>
        <w:spacing w:line="360" w:lineRule="auto"/>
        <w:ind w:firstLine="480" w:firstLineChars="200"/>
        <w:jc w:val="center"/>
        <w:rPr>
          <w:rFonts w:ascii="宋体" w:hAnsi="宋体" w:eastAsia="宋体" w:cs="宋体"/>
          <w:bCs/>
          <w:sz w:val="24"/>
        </w:rPr>
      </w:pPr>
      <w:r>
        <w:rPr>
          <w:rFonts w:hint="eastAsia" w:ascii="宋体" w:hAnsi="宋体" w:eastAsia="宋体" w:cs="宋体"/>
          <w:bCs/>
          <w:sz w:val="24"/>
        </w:rPr>
        <w:t xml:space="preserve">            日期：</w:t>
      </w:r>
    </w:p>
    <w:p>
      <w:pPr>
        <w:spacing w:line="360" w:lineRule="auto"/>
        <w:ind w:firstLine="480" w:firstLineChars="200"/>
        <w:jc w:val="center"/>
        <w:rPr>
          <w:rFonts w:ascii="宋体" w:hAnsi="宋体" w:eastAsia="宋体" w:cs="宋体"/>
          <w:bCs/>
          <w:sz w:val="24"/>
        </w:rPr>
      </w:pPr>
    </w:p>
    <w:p>
      <w:pPr>
        <w:spacing w:line="360" w:lineRule="auto"/>
        <w:ind w:firstLine="480" w:firstLineChars="200"/>
        <w:rPr>
          <w:rFonts w:ascii="宋体" w:hAnsi="宋体" w:eastAsia="宋体" w:cs="宋体"/>
          <w:bCs/>
          <w:sz w:val="24"/>
        </w:rPr>
      </w:pPr>
      <w:r>
        <w:rPr>
          <w:rFonts w:hint="eastAsia" w:ascii="宋体" w:hAnsi="宋体" w:eastAsia="宋体" w:cs="宋体"/>
          <w:bCs/>
          <w:sz w:val="24"/>
        </w:rPr>
        <w:t>泰州市住房公积金管理中心：</w:t>
      </w:r>
    </w:p>
    <w:p>
      <w:pPr>
        <w:spacing w:line="360" w:lineRule="auto"/>
        <w:ind w:firstLine="480" w:firstLineChars="200"/>
        <w:rPr>
          <w:rFonts w:ascii="宋体" w:hAnsi="宋体" w:eastAsia="宋体" w:cs="宋体"/>
          <w:bCs/>
          <w:sz w:val="24"/>
        </w:rPr>
      </w:pPr>
      <w:r>
        <w:rPr>
          <w:rFonts w:hint="eastAsia" w:ascii="宋体" w:hAnsi="宋体" w:eastAsia="宋体" w:cs="宋体"/>
          <w:bCs/>
          <w:sz w:val="24"/>
        </w:rPr>
        <w:t xml:space="preserve">    </w:t>
      </w:r>
    </w:p>
    <w:p>
      <w:pPr>
        <w:spacing w:line="360" w:lineRule="auto"/>
        <w:ind w:firstLine="480" w:firstLineChars="200"/>
        <w:rPr>
          <w:rFonts w:ascii="宋体" w:hAnsi="宋体" w:eastAsia="宋体" w:cs="宋体"/>
          <w:bCs/>
          <w:sz w:val="24"/>
        </w:rPr>
      </w:pPr>
      <w:r>
        <w:rPr>
          <w:rFonts w:hint="eastAsia" w:ascii="宋体" w:hAnsi="宋体" w:eastAsia="宋体" w:cs="宋体"/>
          <w:bCs/>
          <w:sz w:val="24"/>
        </w:rPr>
        <w:t>我公司（单位）参加本次项目（ZFGJJCG2023002）政府采购活动前三年内，在经营活动中没有重大违法记录，我公司（单位）愿针对本次项目（ZFGJJCG2023002）进行投标，投标文件中所有关于投标资格的文件、证明、陈述均是真实的、准确的。若有违背，我公司（单位）愿意承担由此而产生的一切后果。</w:t>
      </w:r>
    </w:p>
    <w:p>
      <w:pPr>
        <w:spacing w:line="360" w:lineRule="auto"/>
        <w:ind w:firstLine="480" w:firstLineChars="200"/>
        <w:rPr>
          <w:rFonts w:ascii="宋体" w:hAnsi="宋体" w:eastAsia="宋体" w:cs="宋体"/>
          <w:bCs/>
          <w:sz w:val="24"/>
        </w:rPr>
      </w:pPr>
    </w:p>
    <w:p>
      <w:pPr>
        <w:spacing w:line="360" w:lineRule="auto"/>
        <w:ind w:firstLine="480" w:firstLineChars="200"/>
        <w:rPr>
          <w:rFonts w:ascii="宋体" w:hAnsi="宋体" w:eastAsia="宋体" w:cs="宋体"/>
          <w:bCs/>
          <w:sz w:val="24"/>
        </w:rPr>
      </w:pPr>
      <w:r>
        <w:rPr>
          <w:rFonts w:hint="eastAsia" w:ascii="宋体" w:hAnsi="宋体" w:eastAsia="宋体" w:cs="宋体"/>
          <w:bCs/>
          <w:sz w:val="24"/>
        </w:rPr>
        <w:t xml:space="preserve">                                       投标人（盖章）：</w:t>
      </w:r>
    </w:p>
    <w:p>
      <w:pPr>
        <w:spacing w:line="360" w:lineRule="auto"/>
        <w:ind w:firstLine="480" w:firstLineChars="200"/>
        <w:rPr>
          <w:rFonts w:ascii="宋体" w:hAnsi="宋体" w:eastAsia="宋体" w:cs="宋体"/>
          <w:bCs/>
          <w:sz w:val="24"/>
        </w:rPr>
      </w:pPr>
    </w:p>
    <w:p>
      <w:pPr>
        <w:spacing w:line="360" w:lineRule="auto"/>
        <w:ind w:firstLine="480" w:firstLineChars="200"/>
        <w:rPr>
          <w:rFonts w:ascii="宋体" w:hAnsi="宋体" w:eastAsia="宋体" w:cs="宋体"/>
          <w:bCs/>
          <w:sz w:val="24"/>
        </w:rPr>
      </w:pPr>
      <w:r>
        <w:rPr>
          <w:rFonts w:hint="eastAsia" w:ascii="宋体" w:hAnsi="宋体" w:eastAsia="宋体" w:cs="宋体"/>
          <w:bCs/>
          <w:sz w:val="24"/>
        </w:rPr>
        <w:t xml:space="preserve">         法定代表人或法定代表人授权代表（签字或盖章）：</w:t>
      </w:r>
    </w:p>
    <w:p>
      <w:pPr>
        <w:rPr>
          <w:rFonts w:ascii="宋体" w:hAnsi="宋体" w:eastAsia="宋体" w:cs="宋体"/>
          <w:bCs/>
          <w:sz w:val="24"/>
          <w:szCs w:val="24"/>
          <w:lang w:val="en-US" w:bidi="ar-SA"/>
        </w:rPr>
        <w:sectPr>
          <w:pgSz w:w="11910" w:h="16840"/>
          <w:pgMar w:top="1378" w:right="1559" w:bottom="1418" w:left="1661" w:header="879" w:footer="1230" w:gutter="0"/>
          <w:cols w:space="720" w:num="1"/>
        </w:sectPr>
      </w:pPr>
    </w:p>
    <w:p>
      <w:pPr>
        <w:rPr>
          <w:rFonts w:ascii="宋体" w:hAnsi="宋体" w:eastAsia="宋体" w:cs="宋体"/>
          <w:bCs/>
          <w:sz w:val="24"/>
          <w:szCs w:val="24"/>
          <w:lang w:val="en-US" w:bidi="ar-SA"/>
        </w:rPr>
      </w:pPr>
      <w:r>
        <w:rPr>
          <w:rFonts w:hint="eastAsia" w:ascii="宋体" w:hAnsi="宋体" w:eastAsia="宋体" w:cs="宋体"/>
          <w:bCs/>
          <w:sz w:val="24"/>
          <w:szCs w:val="24"/>
          <w:lang w:val="en-US" w:bidi="ar-SA"/>
        </w:rPr>
        <w:t>（三）（投标人）法定代表人授权委托书（格式）：</w:t>
      </w:r>
    </w:p>
    <w:p>
      <w:pPr>
        <w:jc w:val="center"/>
        <w:rPr>
          <w:rFonts w:ascii="宋体" w:hAnsi="宋体" w:eastAsia="宋体" w:cs="宋体"/>
        </w:rPr>
      </w:pPr>
      <w:r>
        <w:rPr>
          <w:rFonts w:hint="eastAsia" w:ascii="宋体" w:hAnsi="宋体" w:eastAsia="宋体" w:cs="宋体"/>
        </w:rPr>
        <w:t>法定代表人授权委托书</w:t>
      </w:r>
    </w:p>
    <w:p>
      <w:pPr>
        <w:spacing w:line="360" w:lineRule="auto"/>
        <w:ind w:firstLine="720" w:firstLineChars="200"/>
        <w:jc w:val="center"/>
        <w:rPr>
          <w:rFonts w:ascii="宋体" w:hAnsi="宋体" w:eastAsia="宋体" w:cs="宋体"/>
          <w:bCs/>
          <w:sz w:val="36"/>
        </w:rPr>
      </w:pPr>
    </w:p>
    <w:p>
      <w:pPr>
        <w:spacing w:line="360" w:lineRule="auto"/>
        <w:ind w:firstLine="600" w:firstLineChars="200"/>
        <w:rPr>
          <w:rFonts w:ascii="宋体" w:hAnsi="宋体" w:eastAsia="宋体" w:cs="宋体"/>
          <w:bCs/>
          <w:sz w:val="24"/>
        </w:rPr>
      </w:pPr>
      <w:r>
        <w:rPr>
          <w:rFonts w:hint="eastAsia" w:ascii="宋体" w:hAnsi="宋体" w:eastAsia="宋体" w:cs="宋体"/>
          <w:bCs/>
          <w:sz w:val="30"/>
        </w:rPr>
        <w:t xml:space="preserve">                           </w:t>
      </w:r>
      <w:r>
        <w:rPr>
          <w:rFonts w:hint="eastAsia" w:ascii="宋体" w:hAnsi="宋体" w:eastAsia="宋体" w:cs="宋体"/>
          <w:bCs/>
          <w:sz w:val="24"/>
        </w:rPr>
        <w:t>采购项目编号：ZFGJJCG2023002</w:t>
      </w:r>
    </w:p>
    <w:p>
      <w:pPr>
        <w:spacing w:line="360" w:lineRule="auto"/>
        <w:ind w:firstLine="480" w:firstLineChars="200"/>
        <w:rPr>
          <w:rFonts w:ascii="宋体" w:hAnsi="宋体" w:eastAsia="宋体" w:cs="宋体"/>
          <w:bCs/>
          <w:sz w:val="24"/>
        </w:rPr>
      </w:pPr>
      <w:r>
        <w:rPr>
          <w:rFonts w:hint="eastAsia" w:ascii="宋体" w:hAnsi="宋体" w:eastAsia="宋体" w:cs="宋体"/>
          <w:bCs/>
          <w:sz w:val="24"/>
        </w:rPr>
        <w:t xml:space="preserve">                                          日期：</w:t>
      </w:r>
    </w:p>
    <w:p>
      <w:pPr>
        <w:spacing w:line="360" w:lineRule="auto"/>
        <w:rPr>
          <w:rFonts w:ascii="宋体" w:hAnsi="宋体" w:eastAsia="宋体" w:cs="宋体"/>
          <w:bCs/>
          <w:sz w:val="24"/>
        </w:rPr>
      </w:pPr>
    </w:p>
    <w:p>
      <w:pPr>
        <w:spacing w:line="360" w:lineRule="auto"/>
        <w:rPr>
          <w:rFonts w:ascii="宋体" w:hAnsi="宋体" w:eastAsia="宋体" w:cs="宋体"/>
          <w:bCs/>
          <w:sz w:val="24"/>
        </w:rPr>
      </w:pPr>
      <w:r>
        <w:rPr>
          <w:rFonts w:hint="eastAsia" w:ascii="宋体" w:hAnsi="宋体" w:eastAsia="宋体" w:cs="宋体"/>
          <w:bCs/>
          <w:sz w:val="24"/>
        </w:rPr>
        <w:t>泰州市住房公积金管理中心：</w:t>
      </w:r>
    </w:p>
    <w:p>
      <w:pPr>
        <w:spacing w:line="360" w:lineRule="auto"/>
        <w:ind w:firstLine="480" w:firstLineChars="200"/>
        <w:rPr>
          <w:rFonts w:ascii="宋体" w:hAnsi="宋体" w:eastAsia="宋体" w:cs="宋体"/>
          <w:bCs/>
          <w:sz w:val="24"/>
        </w:rPr>
      </w:pPr>
      <w:r>
        <w:rPr>
          <w:rFonts w:hint="eastAsia" w:ascii="宋体" w:hAnsi="宋体" w:eastAsia="宋体" w:cs="宋体"/>
          <w:bCs/>
          <w:sz w:val="24"/>
          <w:u w:val="single"/>
        </w:rPr>
        <w:t xml:space="preserve">                          </w:t>
      </w:r>
      <w:r>
        <w:rPr>
          <w:rFonts w:hint="eastAsia" w:ascii="宋体" w:hAnsi="宋体" w:eastAsia="宋体" w:cs="宋体"/>
          <w:bCs/>
          <w:sz w:val="24"/>
        </w:rPr>
        <w:t>系中华人民共和国合法公司（单位），特授权       代表我公司（单位）全权办理针对____________________项目（</w:t>
      </w:r>
      <w:r>
        <w:rPr>
          <w:rFonts w:hint="eastAsia" w:ascii="宋体" w:hAnsi="宋体" w:eastAsia="宋体" w:cs="宋体"/>
          <w:bCs/>
          <w:sz w:val="24"/>
          <w:u w:val="single"/>
        </w:rPr>
        <w:t>ZFGJJCG2023002</w:t>
      </w:r>
      <w:r>
        <w:rPr>
          <w:rFonts w:hint="eastAsia" w:ascii="宋体" w:hAnsi="宋体" w:eastAsia="宋体" w:cs="宋体"/>
          <w:bCs/>
          <w:sz w:val="24"/>
        </w:rPr>
        <w:t>）的投标、参与开标、评标、签约等具体工作，并签署全部有关的文件、协议及合同。</w:t>
      </w:r>
    </w:p>
    <w:p>
      <w:pPr>
        <w:spacing w:line="360" w:lineRule="auto"/>
        <w:ind w:firstLine="480" w:firstLineChars="200"/>
        <w:rPr>
          <w:rFonts w:ascii="宋体" w:hAnsi="宋体" w:eastAsia="宋体" w:cs="宋体"/>
          <w:bCs/>
          <w:sz w:val="24"/>
        </w:rPr>
      </w:pPr>
      <w:r>
        <w:rPr>
          <w:rFonts w:hint="eastAsia" w:ascii="宋体" w:hAnsi="宋体" w:eastAsia="宋体" w:cs="宋体"/>
          <w:bCs/>
          <w:sz w:val="24"/>
        </w:rPr>
        <w:t>我公司（单位）对被授权代表的签名负全部责任。</w:t>
      </w:r>
    </w:p>
    <w:p>
      <w:pPr>
        <w:spacing w:line="360" w:lineRule="auto"/>
        <w:ind w:firstLine="480" w:firstLineChars="200"/>
        <w:rPr>
          <w:rFonts w:ascii="宋体" w:hAnsi="宋体" w:eastAsia="宋体" w:cs="宋体"/>
          <w:bCs/>
          <w:sz w:val="24"/>
        </w:rPr>
      </w:pPr>
      <w:r>
        <w:rPr>
          <w:rFonts w:hint="eastAsia" w:ascii="宋体" w:hAnsi="宋体" w:eastAsia="宋体" w:cs="宋体"/>
          <w:bCs/>
          <w:sz w:val="24"/>
        </w:rPr>
        <w:t>在撤销授权的书面通知送达你处以前，本授权书一直有效，被授权代表签署的所有文件（在授权书有效期内签署的）不因授权的撤销而失效。</w:t>
      </w:r>
    </w:p>
    <w:p>
      <w:pPr>
        <w:spacing w:line="360" w:lineRule="auto"/>
        <w:ind w:firstLine="480" w:firstLineChars="200"/>
        <w:rPr>
          <w:rFonts w:ascii="宋体" w:hAnsi="宋体" w:eastAsia="宋体" w:cs="宋体"/>
          <w:bCs/>
          <w:sz w:val="24"/>
        </w:rPr>
      </w:pPr>
      <w:r>
        <w:rPr>
          <w:rFonts w:hint="eastAsia" w:ascii="宋体" w:hAnsi="宋体" w:eastAsia="宋体" w:cs="宋体"/>
          <w:bCs/>
          <w:sz w:val="24"/>
        </w:rPr>
        <w:t>被授权代表情况：</w:t>
      </w:r>
    </w:p>
    <w:p>
      <w:pPr>
        <w:spacing w:line="360" w:lineRule="auto"/>
        <w:ind w:firstLine="480" w:firstLineChars="200"/>
        <w:rPr>
          <w:rFonts w:ascii="宋体" w:hAnsi="宋体" w:eastAsia="宋体" w:cs="宋体"/>
          <w:bCs/>
          <w:sz w:val="24"/>
        </w:rPr>
      </w:pPr>
      <w:r>
        <w:rPr>
          <w:rFonts w:hint="eastAsia" w:ascii="宋体" w:hAnsi="宋体" w:eastAsia="宋体" w:cs="宋体"/>
          <w:bCs/>
          <w:sz w:val="24"/>
        </w:rPr>
        <w:t>姓名：         性别：       电话：</w:t>
      </w:r>
    </w:p>
    <w:p>
      <w:pPr>
        <w:spacing w:line="360" w:lineRule="auto"/>
        <w:ind w:firstLine="480" w:firstLineChars="200"/>
        <w:rPr>
          <w:rFonts w:ascii="宋体" w:hAnsi="宋体" w:eastAsia="宋体" w:cs="宋体"/>
          <w:bCs/>
          <w:sz w:val="24"/>
        </w:rPr>
      </w:pPr>
    </w:p>
    <w:p>
      <w:pPr>
        <w:spacing w:line="360" w:lineRule="auto"/>
        <w:ind w:firstLine="480" w:firstLineChars="200"/>
        <w:rPr>
          <w:rFonts w:ascii="宋体" w:hAnsi="宋体" w:eastAsia="宋体" w:cs="宋体"/>
          <w:bCs/>
          <w:sz w:val="24"/>
        </w:rPr>
      </w:pPr>
    </w:p>
    <w:p>
      <w:pPr>
        <w:spacing w:line="360" w:lineRule="auto"/>
        <w:ind w:firstLine="480" w:firstLineChars="200"/>
        <w:rPr>
          <w:rFonts w:ascii="宋体" w:hAnsi="宋体" w:eastAsia="宋体" w:cs="宋体"/>
          <w:bCs/>
          <w:sz w:val="24"/>
        </w:rPr>
      </w:pPr>
      <w:r>
        <w:rPr>
          <w:rFonts w:hint="eastAsia" w:ascii="宋体" w:hAnsi="宋体" w:eastAsia="宋体" w:cs="宋体"/>
          <w:bCs/>
          <w:sz w:val="24"/>
        </w:rPr>
        <w:t xml:space="preserve">               单位名称（盖章）：</w:t>
      </w:r>
    </w:p>
    <w:p>
      <w:pPr>
        <w:spacing w:line="360" w:lineRule="auto"/>
        <w:ind w:firstLine="480" w:firstLineChars="200"/>
        <w:rPr>
          <w:rFonts w:ascii="宋体" w:hAnsi="宋体" w:eastAsia="宋体" w:cs="宋体"/>
          <w:bCs/>
          <w:sz w:val="24"/>
        </w:rPr>
      </w:pPr>
    </w:p>
    <w:p>
      <w:pPr>
        <w:spacing w:line="360" w:lineRule="auto"/>
        <w:ind w:firstLine="480" w:firstLineChars="200"/>
        <w:rPr>
          <w:rFonts w:ascii="宋体" w:hAnsi="宋体" w:eastAsia="宋体" w:cs="宋体"/>
          <w:bCs/>
          <w:sz w:val="24"/>
        </w:rPr>
      </w:pPr>
      <w:r>
        <w:rPr>
          <w:rFonts w:hint="eastAsia" w:ascii="宋体" w:hAnsi="宋体" w:eastAsia="宋体" w:cs="宋体"/>
          <w:bCs/>
          <w:sz w:val="24"/>
        </w:rPr>
        <w:t>法定代表人（签字或盖章）：</w:t>
      </w:r>
    </w:p>
    <w:p>
      <w:pPr>
        <w:spacing w:line="360" w:lineRule="auto"/>
        <w:ind w:firstLine="480" w:firstLineChars="200"/>
        <w:rPr>
          <w:rFonts w:ascii="宋体" w:hAnsi="宋体" w:eastAsia="宋体" w:cs="宋体"/>
          <w:bCs/>
          <w:sz w:val="24"/>
        </w:rPr>
      </w:pPr>
    </w:p>
    <w:p>
      <w:pPr>
        <w:spacing w:line="360" w:lineRule="auto"/>
        <w:ind w:firstLine="480" w:firstLineChars="200"/>
        <w:rPr>
          <w:rFonts w:ascii="宋体" w:hAnsi="宋体" w:eastAsia="宋体" w:cs="宋体"/>
          <w:bCs/>
          <w:sz w:val="24"/>
        </w:rPr>
      </w:pPr>
    </w:p>
    <w:p>
      <w:pPr>
        <w:spacing w:line="360" w:lineRule="auto"/>
        <w:ind w:firstLine="480" w:firstLineChars="200"/>
        <w:outlineLvl w:val="0"/>
        <w:rPr>
          <w:rFonts w:ascii="宋体" w:hAnsi="宋体" w:eastAsia="宋体" w:cs="宋体"/>
          <w:bCs/>
          <w:sz w:val="24"/>
        </w:rPr>
        <w:sectPr>
          <w:pgSz w:w="11910" w:h="16840"/>
          <w:pgMar w:top="1378" w:right="1559" w:bottom="1418" w:left="1661" w:header="879" w:footer="1230" w:gutter="0"/>
          <w:cols w:space="720" w:num="1"/>
        </w:sectPr>
      </w:pPr>
    </w:p>
    <w:p>
      <w:pPr>
        <w:rPr>
          <w:rFonts w:ascii="宋体" w:hAnsi="宋体" w:eastAsia="宋体" w:cs="宋体"/>
          <w:bCs/>
          <w:sz w:val="24"/>
          <w:szCs w:val="24"/>
          <w:lang w:val="en-US" w:bidi="ar-SA"/>
        </w:rPr>
      </w:pPr>
      <w:r>
        <w:rPr>
          <w:rFonts w:hint="eastAsia" w:ascii="宋体" w:hAnsi="宋体" w:eastAsia="宋体" w:cs="宋体"/>
          <w:bCs/>
          <w:sz w:val="24"/>
          <w:szCs w:val="24"/>
          <w:lang w:val="en-US" w:bidi="ar-SA"/>
        </w:rPr>
        <w:t>（四）承诺书（格式）：</w:t>
      </w:r>
    </w:p>
    <w:p>
      <w:pPr>
        <w:spacing w:line="360" w:lineRule="auto"/>
        <w:ind w:firstLine="560" w:firstLineChars="200"/>
        <w:jc w:val="center"/>
        <w:rPr>
          <w:rFonts w:ascii="宋体" w:hAnsi="宋体" w:eastAsia="宋体" w:cs="宋体"/>
          <w:bCs/>
          <w:sz w:val="28"/>
          <w:szCs w:val="28"/>
        </w:rPr>
      </w:pPr>
      <w:r>
        <w:rPr>
          <w:rFonts w:hint="eastAsia" w:ascii="宋体" w:hAnsi="宋体" w:eastAsia="宋体" w:cs="宋体"/>
          <w:bCs/>
          <w:sz w:val="28"/>
          <w:szCs w:val="28"/>
        </w:rPr>
        <w:t>承诺书</w:t>
      </w:r>
    </w:p>
    <w:p>
      <w:pPr>
        <w:spacing w:line="360" w:lineRule="auto"/>
        <w:ind w:firstLine="560" w:firstLineChars="200"/>
        <w:jc w:val="center"/>
        <w:rPr>
          <w:rFonts w:ascii="宋体" w:hAnsi="宋体" w:eastAsia="宋体" w:cs="宋体"/>
          <w:bCs/>
          <w:sz w:val="28"/>
          <w:szCs w:val="28"/>
        </w:rPr>
      </w:pPr>
    </w:p>
    <w:p>
      <w:pPr>
        <w:spacing w:line="360" w:lineRule="auto"/>
        <w:ind w:firstLine="480" w:firstLineChars="200"/>
        <w:rPr>
          <w:rFonts w:ascii="宋体" w:hAnsi="宋体" w:eastAsia="宋体" w:cs="宋体"/>
          <w:sz w:val="24"/>
        </w:rPr>
      </w:pPr>
      <w:r>
        <w:rPr>
          <w:rFonts w:hint="eastAsia" w:ascii="宋体" w:hAnsi="宋体" w:eastAsia="宋体" w:cs="宋体"/>
          <w:sz w:val="24"/>
          <w:u w:val="single"/>
        </w:rPr>
        <w:t xml:space="preserve">                             </w:t>
      </w:r>
      <w:r>
        <w:rPr>
          <w:rFonts w:hint="eastAsia" w:ascii="宋体" w:hAnsi="宋体" w:eastAsia="宋体" w:cs="宋体"/>
          <w:sz w:val="24"/>
        </w:rPr>
        <w:t>（投标人名称）在此承诺：</w:t>
      </w:r>
    </w:p>
    <w:p>
      <w:pPr>
        <w:spacing w:line="360" w:lineRule="auto"/>
        <w:ind w:firstLine="480" w:firstLineChars="200"/>
        <w:rPr>
          <w:rFonts w:ascii="宋体" w:hAnsi="宋体" w:eastAsia="宋体" w:cs="宋体"/>
          <w:sz w:val="24"/>
        </w:rPr>
      </w:pPr>
    </w:p>
    <w:p>
      <w:pPr>
        <w:spacing w:line="360" w:lineRule="auto"/>
        <w:ind w:firstLine="480" w:firstLineChars="200"/>
        <w:rPr>
          <w:rFonts w:ascii="宋体" w:hAnsi="宋体" w:eastAsia="宋体" w:cs="宋体"/>
          <w:bCs/>
          <w:sz w:val="24"/>
        </w:rPr>
      </w:pPr>
      <w:r>
        <w:rPr>
          <w:rFonts w:hint="eastAsia" w:ascii="宋体" w:hAnsi="宋体" w:eastAsia="宋体" w:cs="宋体"/>
          <w:sz w:val="24"/>
        </w:rPr>
        <w:t>1．本公司（单位）</w:t>
      </w:r>
      <w:r>
        <w:rPr>
          <w:rFonts w:hint="eastAsia" w:ascii="宋体" w:hAnsi="宋体" w:eastAsia="宋体" w:cs="宋体"/>
          <w:bCs/>
          <w:sz w:val="24"/>
        </w:rPr>
        <w:t>对本项目（</w:t>
      </w:r>
      <w:r>
        <w:rPr>
          <w:rFonts w:hint="eastAsia" w:ascii="宋体" w:hAnsi="宋体" w:eastAsia="宋体" w:cs="宋体"/>
          <w:bCs/>
          <w:sz w:val="24"/>
          <w:u w:val="single"/>
        </w:rPr>
        <w:t>ZFGJJCG2023002</w:t>
      </w:r>
      <w:r>
        <w:rPr>
          <w:rFonts w:hint="eastAsia" w:ascii="宋体" w:hAnsi="宋体" w:eastAsia="宋体" w:cs="宋体"/>
          <w:bCs/>
          <w:sz w:val="24"/>
        </w:rPr>
        <w:t>）所提供的货物均为原厂全新合格品；</w:t>
      </w:r>
    </w:p>
    <w:p>
      <w:pPr>
        <w:spacing w:line="360" w:lineRule="auto"/>
        <w:ind w:firstLine="480" w:firstLineChars="200"/>
        <w:rPr>
          <w:rFonts w:ascii="宋体" w:hAnsi="宋体" w:eastAsia="宋体" w:cs="宋体"/>
          <w:bCs/>
          <w:sz w:val="24"/>
        </w:rPr>
      </w:pPr>
      <w:r>
        <w:rPr>
          <w:rFonts w:hint="eastAsia" w:ascii="宋体" w:hAnsi="宋体" w:eastAsia="宋体" w:cs="宋体"/>
          <w:bCs/>
          <w:sz w:val="24"/>
        </w:rPr>
        <w:t>2．</w:t>
      </w:r>
      <w:r>
        <w:rPr>
          <w:rFonts w:hint="eastAsia" w:ascii="宋体" w:hAnsi="宋体" w:eastAsia="宋体" w:cs="宋体"/>
          <w:sz w:val="24"/>
        </w:rPr>
        <w:t>本公司（单位）</w:t>
      </w:r>
      <w:r>
        <w:rPr>
          <w:rFonts w:hint="eastAsia" w:ascii="宋体" w:hAnsi="宋体" w:eastAsia="宋体" w:cs="宋体"/>
          <w:bCs/>
          <w:sz w:val="24"/>
        </w:rPr>
        <w:t>具备履行合同所必需的设备和专业技术能力；</w:t>
      </w:r>
    </w:p>
    <w:p>
      <w:pPr>
        <w:spacing w:line="360" w:lineRule="auto"/>
        <w:ind w:firstLine="480" w:firstLineChars="200"/>
        <w:rPr>
          <w:rFonts w:ascii="宋体" w:hAnsi="宋体" w:eastAsia="宋体" w:cs="宋体"/>
          <w:sz w:val="24"/>
        </w:rPr>
      </w:pPr>
      <w:r>
        <w:rPr>
          <w:rFonts w:hint="eastAsia" w:ascii="宋体" w:hAnsi="宋体" w:eastAsia="宋体" w:cs="宋体"/>
          <w:bCs/>
          <w:sz w:val="24"/>
        </w:rPr>
        <w:t>3.</w:t>
      </w:r>
      <w:r>
        <w:rPr>
          <w:rFonts w:hint="eastAsia" w:ascii="宋体" w:hAnsi="宋体" w:eastAsia="宋体" w:cs="宋体"/>
          <w:bCs/>
          <w:szCs w:val="21"/>
        </w:rPr>
        <w:t xml:space="preserve"> </w:t>
      </w:r>
      <w:r>
        <w:rPr>
          <w:rFonts w:hint="eastAsia" w:ascii="宋体" w:hAnsi="宋体" w:eastAsia="宋体" w:cs="宋体"/>
          <w:sz w:val="24"/>
        </w:rPr>
        <w:t>本公司未被“</w:t>
      </w:r>
      <w:r>
        <w:rPr>
          <w:rFonts w:hint="eastAsia" w:ascii="宋体" w:hAnsi="宋体" w:eastAsia="宋体" w:cs="宋体"/>
          <w:bCs/>
          <w:sz w:val="24"/>
        </w:rPr>
        <w:t>信用中国</w:t>
      </w:r>
      <w:r>
        <w:rPr>
          <w:rFonts w:hint="eastAsia" w:ascii="宋体" w:hAnsi="宋体" w:eastAsia="宋体" w:cs="宋体"/>
          <w:sz w:val="24"/>
        </w:rPr>
        <w:t>”</w:t>
      </w:r>
      <w:r>
        <w:rPr>
          <w:rFonts w:hint="eastAsia" w:ascii="宋体" w:hAnsi="宋体" w:eastAsia="宋体" w:cs="宋体"/>
          <w:bCs/>
          <w:sz w:val="24"/>
        </w:rPr>
        <w:t>网站（</w:t>
      </w:r>
      <w:r>
        <w:fldChar w:fldCharType="begin"/>
      </w:r>
      <w:r>
        <w:instrText xml:space="preserve"> HYPERLINK "http://www.creditchina.gov.cn" </w:instrText>
      </w:r>
      <w:r>
        <w:fldChar w:fldCharType="separate"/>
      </w:r>
      <w:r>
        <w:rPr>
          <w:rFonts w:hint="eastAsia" w:ascii="宋体" w:hAnsi="宋体" w:eastAsia="宋体" w:cs="宋体"/>
          <w:bCs/>
          <w:sz w:val="24"/>
        </w:rPr>
        <w:t>www.creditchina.gov.cn</w:t>
      </w:r>
      <w:r>
        <w:rPr>
          <w:rFonts w:hint="eastAsia" w:ascii="宋体" w:hAnsi="宋体" w:eastAsia="宋体" w:cs="宋体"/>
          <w:bCs/>
          <w:sz w:val="24"/>
        </w:rPr>
        <w:fldChar w:fldCharType="end"/>
      </w:r>
      <w:r>
        <w:rPr>
          <w:rFonts w:hint="eastAsia" w:ascii="宋体" w:hAnsi="宋体" w:eastAsia="宋体" w:cs="宋体"/>
          <w:bCs/>
          <w:sz w:val="24"/>
        </w:rPr>
        <w:t>）</w:t>
      </w:r>
      <w:r>
        <w:rPr>
          <w:rFonts w:hint="eastAsia" w:ascii="宋体" w:hAnsi="宋体" w:eastAsia="宋体" w:cs="宋体"/>
          <w:sz w:val="24"/>
        </w:rPr>
        <w:t>列入失信执行人、重大税收违法案件当事人名单、政府采购严重违法失信行为记录名单。</w:t>
      </w:r>
    </w:p>
    <w:p>
      <w:pPr>
        <w:spacing w:line="360" w:lineRule="auto"/>
        <w:ind w:firstLine="480" w:firstLineChars="200"/>
        <w:rPr>
          <w:rFonts w:ascii="宋体" w:hAnsi="宋体" w:eastAsia="宋体" w:cs="宋体"/>
          <w:bCs/>
          <w:sz w:val="24"/>
        </w:rPr>
      </w:pPr>
      <w:r>
        <w:rPr>
          <w:rFonts w:hint="eastAsia" w:ascii="宋体" w:hAnsi="宋体" w:eastAsia="宋体" w:cs="宋体"/>
          <w:bCs/>
          <w:sz w:val="24"/>
        </w:rPr>
        <w:t>如违背上述承诺，本公司</w:t>
      </w:r>
      <w:r>
        <w:rPr>
          <w:rFonts w:hint="eastAsia" w:ascii="宋体" w:hAnsi="宋体" w:eastAsia="宋体" w:cs="宋体"/>
          <w:sz w:val="24"/>
        </w:rPr>
        <w:t>（单位）</w:t>
      </w:r>
      <w:r>
        <w:rPr>
          <w:rFonts w:hint="eastAsia" w:ascii="宋体" w:hAnsi="宋体" w:eastAsia="宋体" w:cs="宋体"/>
          <w:bCs/>
          <w:sz w:val="24"/>
        </w:rPr>
        <w:t>将承担一切法律责任。</w:t>
      </w:r>
    </w:p>
    <w:p>
      <w:pPr>
        <w:spacing w:line="360" w:lineRule="auto"/>
        <w:ind w:firstLine="480" w:firstLineChars="200"/>
        <w:rPr>
          <w:rFonts w:ascii="宋体" w:hAnsi="宋体" w:eastAsia="宋体" w:cs="宋体"/>
          <w:sz w:val="24"/>
        </w:rPr>
      </w:pPr>
    </w:p>
    <w:p>
      <w:pPr>
        <w:spacing w:line="360" w:lineRule="auto"/>
        <w:ind w:firstLine="480" w:firstLineChars="200"/>
        <w:rPr>
          <w:rFonts w:ascii="宋体" w:hAnsi="宋体" w:eastAsia="宋体" w:cs="宋体"/>
          <w:bCs/>
          <w:sz w:val="24"/>
        </w:rPr>
      </w:pPr>
    </w:p>
    <w:p>
      <w:pPr>
        <w:spacing w:line="360" w:lineRule="auto"/>
        <w:ind w:firstLine="480" w:firstLineChars="200"/>
        <w:rPr>
          <w:rFonts w:ascii="宋体" w:hAnsi="宋体" w:eastAsia="宋体" w:cs="宋体"/>
          <w:bCs/>
          <w:sz w:val="24"/>
        </w:rPr>
      </w:pPr>
      <w:r>
        <w:rPr>
          <w:rFonts w:hint="eastAsia" w:ascii="宋体" w:hAnsi="宋体" w:eastAsia="宋体" w:cs="宋体"/>
          <w:bCs/>
          <w:sz w:val="24"/>
        </w:rPr>
        <w:t>投标人（盖章）：</w:t>
      </w:r>
    </w:p>
    <w:p>
      <w:pPr>
        <w:spacing w:line="360" w:lineRule="auto"/>
        <w:ind w:firstLine="480" w:firstLineChars="200"/>
        <w:rPr>
          <w:rFonts w:ascii="宋体" w:hAnsi="宋体" w:eastAsia="宋体" w:cs="宋体"/>
          <w:bCs/>
          <w:sz w:val="24"/>
        </w:rPr>
      </w:pPr>
      <w:r>
        <w:rPr>
          <w:rFonts w:hint="eastAsia" w:ascii="宋体" w:hAnsi="宋体" w:eastAsia="宋体" w:cs="宋体"/>
          <w:bCs/>
          <w:sz w:val="24"/>
        </w:rPr>
        <w:t>法定代表人或法定代表人授权代表签字或盖章：</w:t>
      </w:r>
    </w:p>
    <w:p>
      <w:pPr>
        <w:spacing w:line="360" w:lineRule="auto"/>
        <w:ind w:firstLine="640" w:firstLineChars="200"/>
        <w:jc w:val="center"/>
        <w:rPr>
          <w:rFonts w:ascii="宋体" w:hAnsi="宋体" w:eastAsia="宋体" w:cs="宋体"/>
          <w:bCs/>
          <w:sz w:val="32"/>
        </w:rPr>
      </w:pPr>
    </w:p>
    <w:p>
      <w:pPr>
        <w:spacing w:line="360" w:lineRule="auto"/>
        <w:ind w:firstLine="640" w:firstLineChars="200"/>
        <w:jc w:val="center"/>
        <w:rPr>
          <w:rFonts w:ascii="宋体" w:hAnsi="宋体" w:eastAsia="宋体" w:cs="宋体"/>
          <w:bCs/>
          <w:sz w:val="32"/>
        </w:rPr>
      </w:pPr>
    </w:p>
    <w:p>
      <w:pPr>
        <w:spacing w:line="360" w:lineRule="auto"/>
        <w:ind w:firstLine="640" w:firstLineChars="200"/>
        <w:jc w:val="center"/>
        <w:rPr>
          <w:rFonts w:ascii="宋体" w:hAnsi="宋体" w:eastAsia="宋体" w:cs="宋体"/>
          <w:bCs/>
          <w:sz w:val="32"/>
        </w:rPr>
      </w:pPr>
    </w:p>
    <w:p>
      <w:pPr>
        <w:spacing w:line="360" w:lineRule="auto"/>
        <w:ind w:firstLine="640" w:firstLineChars="200"/>
        <w:jc w:val="center"/>
        <w:rPr>
          <w:rFonts w:ascii="宋体" w:hAnsi="宋体" w:eastAsia="宋体" w:cs="宋体"/>
          <w:bCs/>
          <w:sz w:val="32"/>
        </w:rPr>
      </w:pPr>
    </w:p>
    <w:p>
      <w:pPr>
        <w:spacing w:line="360" w:lineRule="auto"/>
        <w:ind w:firstLine="640" w:firstLineChars="200"/>
        <w:jc w:val="center"/>
        <w:rPr>
          <w:rFonts w:ascii="宋体" w:hAnsi="宋体" w:eastAsia="宋体" w:cs="宋体"/>
          <w:bCs/>
          <w:sz w:val="32"/>
        </w:rPr>
      </w:pPr>
    </w:p>
    <w:p>
      <w:pPr>
        <w:spacing w:line="360" w:lineRule="auto"/>
        <w:ind w:firstLine="640" w:firstLineChars="200"/>
        <w:jc w:val="center"/>
        <w:rPr>
          <w:rFonts w:ascii="宋体" w:hAnsi="宋体" w:eastAsia="宋体" w:cs="宋体"/>
          <w:bCs/>
          <w:sz w:val="32"/>
        </w:rPr>
      </w:pPr>
    </w:p>
    <w:p>
      <w:pPr>
        <w:spacing w:line="360" w:lineRule="auto"/>
        <w:ind w:firstLine="640" w:firstLineChars="200"/>
        <w:jc w:val="center"/>
        <w:rPr>
          <w:rFonts w:ascii="宋体" w:hAnsi="宋体" w:eastAsia="宋体" w:cs="宋体"/>
          <w:bCs/>
          <w:sz w:val="32"/>
        </w:rPr>
      </w:pPr>
    </w:p>
    <w:p>
      <w:pPr>
        <w:spacing w:line="360" w:lineRule="auto"/>
        <w:ind w:firstLine="640" w:firstLineChars="200"/>
        <w:jc w:val="center"/>
        <w:rPr>
          <w:rFonts w:ascii="宋体" w:hAnsi="宋体" w:eastAsia="宋体" w:cs="宋体"/>
          <w:bCs/>
          <w:sz w:val="32"/>
        </w:rPr>
      </w:pPr>
    </w:p>
    <w:p>
      <w:pPr>
        <w:spacing w:line="360" w:lineRule="auto"/>
        <w:ind w:firstLine="640" w:firstLineChars="200"/>
        <w:jc w:val="center"/>
        <w:rPr>
          <w:rFonts w:ascii="宋体" w:hAnsi="宋体" w:eastAsia="宋体" w:cs="宋体"/>
          <w:bCs/>
          <w:sz w:val="32"/>
        </w:rPr>
      </w:pPr>
    </w:p>
    <w:p>
      <w:pPr>
        <w:spacing w:line="360" w:lineRule="auto"/>
        <w:ind w:firstLine="640" w:firstLineChars="200"/>
        <w:rPr>
          <w:rFonts w:ascii="宋体" w:hAnsi="宋体" w:eastAsia="宋体" w:cs="宋体"/>
          <w:bCs/>
          <w:sz w:val="32"/>
        </w:rPr>
      </w:pPr>
    </w:p>
    <w:p>
      <w:pPr>
        <w:spacing w:line="360" w:lineRule="auto"/>
        <w:ind w:firstLine="640" w:firstLineChars="200"/>
        <w:rPr>
          <w:rFonts w:ascii="宋体" w:hAnsi="宋体" w:eastAsia="宋体" w:cs="宋体"/>
          <w:bCs/>
          <w:sz w:val="32"/>
        </w:rPr>
      </w:pPr>
    </w:p>
    <w:p>
      <w:pPr>
        <w:rPr>
          <w:rFonts w:ascii="宋体" w:hAnsi="宋体" w:eastAsia="宋体" w:cs="宋体"/>
          <w:bCs/>
          <w:sz w:val="24"/>
          <w:szCs w:val="24"/>
          <w:lang w:val="en-US" w:bidi="ar-SA"/>
        </w:rPr>
      </w:pPr>
      <w:r>
        <w:rPr>
          <w:rFonts w:hint="eastAsia" w:ascii="宋体" w:hAnsi="宋体" w:eastAsia="宋体" w:cs="宋体"/>
          <w:bCs/>
          <w:sz w:val="24"/>
          <w:szCs w:val="24"/>
          <w:lang w:val="en-US" w:bidi="ar-SA"/>
        </w:rPr>
        <w:t>（五）开标一览表（格式）：</w:t>
      </w:r>
    </w:p>
    <w:p>
      <w:pPr>
        <w:jc w:val="center"/>
        <w:rPr>
          <w:rFonts w:ascii="宋体" w:hAnsi="宋体" w:eastAsia="宋体" w:cs="宋体"/>
          <w:b/>
          <w:bCs/>
          <w:sz w:val="36"/>
          <w:szCs w:val="36"/>
        </w:rPr>
      </w:pPr>
      <w:r>
        <w:rPr>
          <w:rFonts w:hint="eastAsia" w:ascii="宋体" w:hAnsi="宋体" w:eastAsia="宋体" w:cs="宋体"/>
          <w:b/>
          <w:bCs/>
          <w:sz w:val="36"/>
          <w:szCs w:val="36"/>
        </w:rPr>
        <w:t>开标一览表</w:t>
      </w:r>
    </w:p>
    <w:p>
      <w:pPr>
        <w:rPr>
          <w:rFonts w:ascii="宋体" w:hAnsi="宋体" w:eastAsia="宋体" w:cs="宋体"/>
        </w:rPr>
      </w:pPr>
      <w:r>
        <w:rPr>
          <w:rFonts w:hint="eastAsia" w:ascii="宋体" w:hAnsi="宋体" w:eastAsia="宋体" w:cs="宋体"/>
        </w:rPr>
        <w:t xml:space="preserve">投标人名称:（盖章）                        </w:t>
      </w:r>
      <w:r>
        <w:rPr>
          <w:rFonts w:hint="eastAsia" w:ascii="宋体" w:hAnsi="宋体" w:eastAsia="宋体" w:cs="宋体"/>
          <w:lang w:val="en-US"/>
        </w:rPr>
        <w:t xml:space="preserve">                             </w:t>
      </w:r>
      <w:r>
        <w:rPr>
          <w:rFonts w:hint="eastAsia" w:ascii="宋体" w:hAnsi="宋体" w:eastAsia="宋体" w:cs="宋体"/>
        </w:rPr>
        <w:t>采购项目编号：ZFGJJCG2023002</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5"/>
        <w:gridCol w:w="4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565" w:type="dxa"/>
            <w:vAlign w:val="center"/>
          </w:tcPr>
          <w:p>
            <w:pPr>
              <w:adjustRightInd w:val="0"/>
              <w:spacing w:line="360" w:lineRule="auto"/>
              <w:ind w:firstLine="482" w:firstLineChars="200"/>
              <w:jc w:val="center"/>
              <w:rPr>
                <w:rFonts w:ascii="宋体" w:hAnsi="宋体" w:eastAsia="宋体" w:cs="宋体"/>
                <w:b/>
                <w:bCs/>
                <w:sz w:val="24"/>
              </w:rPr>
            </w:pPr>
            <w:r>
              <w:rPr>
                <w:rFonts w:hint="eastAsia" w:ascii="宋体" w:hAnsi="宋体" w:eastAsia="宋体" w:cs="宋体"/>
                <w:b/>
                <w:bCs/>
                <w:sz w:val="24"/>
              </w:rPr>
              <w:t>项目名称</w:t>
            </w:r>
          </w:p>
        </w:tc>
        <w:tc>
          <w:tcPr>
            <w:tcW w:w="4515" w:type="dxa"/>
            <w:vAlign w:val="center"/>
          </w:tcPr>
          <w:p>
            <w:pPr>
              <w:adjustRightInd w:val="0"/>
              <w:spacing w:line="360" w:lineRule="auto"/>
              <w:ind w:firstLine="482" w:firstLineChars="200"/>
              <w:jc w:val="center"/>
              <w:rPr>
                <w:rFonts w:ascii="宋体" w:hAnsi="宋体" w:eastAsia="宋体" w:cs="宋体"/>
                <w:b/>
                <w:bCs/>
                <w:sz w:val="24"/>
              </w:rPr>
            </w:pPr>
            <w:r>
              <w:rPr>
                <w:rFonts w:hint="eastAsia" w:ascii="宋体" w:hAnsi="宋体" w:eastAsia="宋体" w:cs="宋体"/>
                <w:b/>
                <w:bCs/>
                <w:sz w:val="24"/>
              </w:rPr>
              <w:t>投标总报价(小写)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0" w:hRule="atLeast"/>
          <w:jc w:val="center"/>
        </w:trPr>
        <w:tc>
          <w:tcPr>
            <w:tcW w:w="5565" w:type="dxa"/>
            <w:vAlign w:val="center"/>
          </w:tcPr>
          <w:p>
            <w:pPr>
              <w:pStyle w:val="110"/>
              <w:spacing w:line="360" w:lineRule="auto"/>
              <w:ind w:firstLine="480" w:firstLineChars="200"/>
              <w:jc w:val="center"/>
              <w:rPr>
                <w:rFonts w:hAnsi="宋体" w:cs="宋体"/>
                <w:bCs/>
              </w:rPr>
            </w:pPr>
          </w:p>
        </w:tc>
        <w:tc>
          <w:tcPr>
            <w:tcW w:w="4515" w:type="dxa"/>
            <w:vAlign w:val="center"/>
          </w:tcPr>
          <w:p>
            <w:pPr>
              <w:pStyle w:val="110"/>
              <w:spacing w:line="360" w:lineRule="auto"/>
              <w:ind w:firstLine="482" w:firstLineChars="200"/>
              <w:rPr>
                <w:rFonts w:hAnsi="宋体" w:cs="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jc w:val="center"/>
        </w:trPr>
        <w:tc>
          <w:tcPr>
            <w:tcW w:w="10080" w:type="dxa"/>
            <w:gridSpan w:val="2"/>
            <w:vAlign w:val="center"/>
          </w:tcPr>
          <w:p>
            <w:pPr>
              <w:spacing w:line="360" w:lineRule="auto"/>
              <w:ind w:firstLine="480" w:firstLineChars="200"/>
              <w:rPr>
                <w:rFonts w:ascii="宋体" w:hAnsi="宋体" w:eastAsia="宋体" w:cs="宋体"/>
                <w:bCs/>
                <w:sz w:val="24"/>
              </w:rPr>
            </w:pPr>
            <w:r>
              <w:rPr>
                <w:rFonts w:hint="eastAsia" w:ascii="宋体" w:hAnsi="宋体" w:eastAsia="宋体" w:cs="宋体"/>
                <w:sz w:val="24"/>
              </w:rPr>
              <w:t>投标总报价（大写）</w:t>
            </w:r>
            <w:r>
              <w:rPr>
                <w:rFonts w:hint="eastAsia" w:ascii="宋体" w:hAnsi="宋体" w:eastAsia="宋体" w:cs="宋体"/>
                <w:bCs/>
                <w:sz w:val="24"/>
                <w:u w:color="000000"/>
              </w:rPr>
              <w:t>：　　　</w:t>
            </w:r>
          </w:p>
        </w:tc>
      </w:tr>
    </w:tbl>
    <w:p>
      <w:pPr>
        <w:spacing w:line="360" w:lineRule="auto"/>
        <w:ind w:firstLine="482" w:firstLineChars="200"/>
        <w:rPr>
          <w:rFonts w:ascii="宋体" w:hAnsi="宋体" w:eastAsia="宋体" w:cs="宋体"/>
          <w:b/>
          <w:bCs/>
          <w:sz w:val="24"/>
        </w:rPr>
      </w:pPr>
    </w:p>
    <w:p>
      <w:pPr>
        <w:spacing w:line="360" w:lineRule="auto"/>
        <w:ind w:firstLine="482" w:firstLineChars="200"/>
        <w:rPr>
          <w:rFonts w:ascii="宋体" w:hAnsi="宋体" w:eastAsia="宋体" w:cs="宋体"/>
          <w:b/>
          <w:bCs/>
          <w:sz w:val="24"/>
        </w:rPr>
      </w:pPr>
      <w:r>
        <w:rPr>
          <w:rFonts w:hint="eastAsia" w:ascii="宋体" w:hAnsi="宋体" w:eastAsia="宋体" w:cs="宋体"/>
          <w:b/>
          <w:bCs/>
          <w:sz w:val="24"/>
        </w:rPr>
        <w:t>法定代表人或法定代表人授权代表签字或盖章：</w:t>
      </w:r>
    </w:p>
    <w:p>
      <w:pPr>
        <w:spacing w:line="360" w:lineRule="auto"/>
        <w:ind w:firstLine="640" w:firstLineChars="200"/>
        <w:rPr>
          <w:rFonts w:ascii="宋体" w:hAnsi="宋体" w:eastAsia="宋体" w:cs="宋体"/>
          <w:bCs/>
          <w:sz w:val="32"/>
        </w:rPr>
      </w:pPr>
    </w:p>
    <w:p>
      <w:pPr>
        <w:spacing w:line="360" w:lineRule="auto"/>
        <w:ind w:firstLine="640" w:firstLineChars="200"/>
        <w:rPr>
          <w:rFonts w:ascii="宋体" w:hAnsi="宋体" w:eastAsia="宋体" w:cs="宋体"/>
          <w:bCs/>
          <w:sz w:val="32"/>
        </w:rPr>
      </w:pPr>
    </w:p>
    <w:p>
      <w:pPr>
        <w:spacing w:line="360" w:lineRule="auto"/>
        <w:ind w:left="720" w:firstLine="480" w:firstLineChars="200"/>
        <w:rPr>
          <w:rFonts w:ascii="宋体" w:hAnsi="宋体" w:eastAsia="宋体" w:cs="宋体"/>
          <w:bCs/>
          <w:sz w:val="24"/>
        </w:rPr>
      </w:pPr>
    </w:p>
    <w:p>
      <w:pPr>
        <w:spacing w:line="360" w:lineRule="auto"/>
        <w:ind w:left="720" w:firstLine="480" w:firstLineChars="200"/>
        <w:rPr>
          <w:rFonts w:ascii="宋体" w:hAnsi="宋体" w:eastAsia="宋体" w:cs="宋体"/>
          <w:bCs/>
          <w:sz w:val="24"/>
        </w:rPr>
      </w:pPr>
    </w:p>
    <w:p>
      <w:pPr>
        <w:spacing w:line="360" w:lineRule="auto"/>
        <w:ind w:left="720" w:firstLine="480" w:firstLineChars="200"/>
        <w:rPr>
          <w:rFonts w:ascii="宋体" w:hAnsi="宋体" w:eastAsia="宋体" w:cs="宋体"/>
          <w:bCs/>
          <w:sz w:val="24"/>
        </w:rPr>
      </w:pPr>
    </w:p>
    <w:p>
      <w:pPr>
        <w:spacing w:line="360" w:lineRule="auto"/>
        <w:ind w:left="720" w:firstLine="480" w:firstLineChars="200"/>
        <w:rPr>
          <w:rFonts w:ascii="宋体" w:hAnsi="宋体" w:eastAsia="宋体" w:cs="宋体"/>
          <w:bCs/>
          <w:sz w:val="24"/>
        </w:rPr>
      </w:pPr>
    </w:p>
    <w:p>
      <w:pPr>
        <w:spacing w:line="360" w:lineRule="auto"/>
        <w:ind w:left="720" w:firstLine="480" w:firstLineChars="200"/>
        <w:rPr>
          <w:rFonts w:ascii="宋体" w:hAnsi="宋体" w:eastAsia="宋体" w:cs="宋体"/>
          <w:bCs/>
          <w:sz w:val="24"/>
        </w:rPr>
      </w:pPr>
    </w:p>
    <w:p>
      <w:pPr>
        <w:spacing w:line="360" w:lineRule="auto"/>
        <w:ind w:left="720" w:firstLine="480" w:firstLineChars="200"/>
        <w:rPr>
          <w:rFonts w:ascii="宋体" w:hAnsi="宋体" w:eastAsia="宋体" w:cs="宋体"/>
          <w:bCs/>
          <w:sz w:val="24"/>
        </w:rPr>
      </w:pPr>
    </w:p>
    <w:p>
      <w:pPr>
        <w:spacing w:line="360" w:lineRule="auto"/>
        <w:ind w:left="720" w:firstLine="480" w:firstLineChars="200"/>
        <w:rPr>
          <w:rFonts w:ascii="宋体" w:hAnsi="宋体" w:eastAsia="宋体" w:cs="宋体"/>
          <w:bCs/>
          <w:sz w:val="24"/>
        </w:rPr>
      </w:pPr>
    </w:p>
    <w:p>
      <w:pPr>
        <w:spacing w:line="360" w:lineRule="auto"/>
        <w:ind w:left="720" w:firstLine="480" w:firstLineChars="200"/>
        <w:rPr>
          <w:rFonts w:ascii="宋体" w:hAnsi="宋体" w:eastAsia="宋体" w:cs="宋体"/>
          <w:bCs/>
          <w:sz w:val="24"/>
        </w:rPr>
      </w:pPr>
    </w:p>
    <w:p>
      <w:pPr>
        <w:spacing w:line="360" w:lineRule="auto"/>
        <w:ind w:left="720" w:firstLine="480" w:firstLineChars="200"/>
        <w:rPr>
          <w:rFonts w:ascii="宋体" w:hAnsi="宋体" w:eastAsia="宋体" w:cs="宋体"/>
          <w:bCs/>
          <w:sz w:val="24"/>
        </w:rPr>
      </w:pPr>
    </w:p>
    <w:p>
      <w:pPr>
        <w:spacing w:line="360" w:lineRule="auto"/>
        <w:ind w:left="720" w:firstLine="480" w:firstLineChars="200"/>
        <w:rPr>
          <w:rFonts w:ascii="宋体" w:hAnsi="宋体" w:eastAsia="宋体" w:cs="宋体"/>
          <w:bCs/>
          <w:sz w:val="24"/>
        </w:rPr>
      </w:pPr>
    </w:p>
    <w:p>
      <w:pPr>
        <w:spacing w:line="360" w:lineRule="auto"/>
        <w:ind w:left="720" w:firstLine="480" w:firstLineChars="200"/>
        <w:rPr>
          <w:rFonts w:ascii="宋体" w:hAnsi="宋体" w:eastAsia="宋体" w:cs="宋体"/>
          <w:bCs/>
          <w:sz w:val="24"/>
        </w:rPr>
        <w:sectPr>
          <w:pgSz w:w="11910" w:h="16840"/>
          <w:pgMar w:top="1378" w:right="1559" w:bottom="1418" w:left="1661" w:header="879" w:footer="1230" w:gutter="0"/>
          <w:cols w:space="720" w:num="1"/>
        </w:sectPr>
      </w:pPr>
    </w:p>
    <w:p>
      <w:pPr>
        <w:rPr>
          <w:rFonts w:ascii="宋体" w:hAnsi="宋体" w:eastAsia="宋体" w:cs="宋体"/>
          <w:bCs/>
          <w:sz w:val="24"/>
          <w:szCs w:val="24"/>
          <w:lang w:val="en-US" w:bidi="ar-SA"/>
        </w:rPr>
      </w:pPr>
      <w:r>
        <w:rPr>
          <w:rFonts w:hint="eastAsia" w:ascii="宋体" w:hAnsi="宋体" w:eastAsia="宋体" w:cs="宋体"/>
          <w:bCs/>
          <w:sz w:val="24"/>
          <w:szCs w:val="24"/>
          <w:lang w:val="en-US" w:bidi="ar-SA"/>
        </w:rPr>
        <w:t>（六）明细报价表（格式）：</w:t>
      </w:r>
    </w:p>
    <w:p>
      <w:pPr>
        <w:jc w:val="center"/>
        <w:rPr>
          <w:rFonts w:ascii="宋体" w:hAnsi="宋体" w:eastAsia="宋体" w:cs="宋体"/>
          <w:b/>
          <w:bCs/>
          <w:sz w:val="28"/>
          <w:szCs w:val="28"/>
        </w:rPr>
      </w:pPr>
      <w:r>
        <w:rPr>
          <w:rFonts w:hint="eastAsia" w:ascii="宋体" w:hAnsi="宋体" w:eastAsia="宋体" w:cs="宋体"/>
          <w:b/>
          <w:bCs/>
          <w:sz w:val="28"/>
          <w:szCs w:val="28"/>
        </w:rPr>
        <w:t>明细报价表</w:t>
      </w:r>
    </w:p>
    <w:p>
      <w:pPr>
        <w:rPr>
          <w:rFonts w:ascii="宋体" w:hAnsi="宋体" w:eastAsia="宋体" w:cs="宋体"/>
        </w:rPr>
      </w:pPr>
      <w:r>
        <w:rPr>
          <w:rFonts w:hint="eastAsia" w:ascii="宋体" w:hAnsi="宋体" w:eastAsia="宋体" w:cs="宋体"/>
        </w:rPr>
        <w:t xml:space="preserve">投标人名称:（盖章）              </w:t>
      </w:r>
      <w:r>
        <w:rPr>
          <w:rFonts w:hint="eastAsia" w:ascii="宋体" w:hAnsi="宋体" w:eastAsia="宋体" w:cs="宋体"/>
          <w:lang w:val="en-US"/>
        </w:rPr>
        <w:t xml:space="preserve">                 </w:t>
      </w:r>
      <w:r>
        <w:rPr>
          <w:rFonts w:hint="eastAsia" w:ascii="宋体" w:hAnsi="宋体" w:eastAsia="宋体" w:cs="宋体"/>
        </w:rPr>
        <w:t>采购项目编号：ZFGJJCG2023002</w:t>
      </w:r>
    </w:p>
    <w:tbl>
      <w:tblPr>
        <w:tblStyle w:val="28"/>
        <w:tblW w:w="9104" w:type="dxa"/>
        <w:tblInd w:w="-2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676"/>
        <w:gridCol w:w="5451"/>
        <w:gridCol w:w="992"/>
        <w:gridCol w:w="993"/>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388" w:hRule="atLeast"/>
          <w:tblHeader/>
        </w:trPr>
        <w:tc>
          <w:tcPr>
            <w:tcW w:w="676" w:type="dxa"/>
            <w:tcBorders>
              <w:top w:val="single" w:color="auto" w:sz="4" w:space="0"/>
              <w:left w:val="single" w:color="auto" w:sz="4" w:space="0"/>
              <w:bottom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r>
              <w:rPr>
                <w:rFonts w:hint="eastAsia" w:ascii="宋体" w:hAnsi="宋体" w:eastAsia="宋体" w:cs="宋体"/>
                <w:sz w:val="24"/>
                <w:szCs w:val="24"/>
              </w:rPr>
              <w:t>序号</w:t>
            </w:r>
          </w:p>
        </w:tc>
        <w:tc>
          <w:tcPr>
            <w:tcW w:w="5451" w:type="dxa"/>
            <w:tcBorders>
              <w:top w:val="single" w:color="auto" w:sz="4" w:space="0"/>
              <w:left w:val="single" w:color="auto" w:sz="4" w:space="0"/>
              <w:bottom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r>
              <w:rPr>
                <w:rFonts w:hint="eastAsia" w:ascii="宋体" w:hAnsi="宋体" w:eastAsia="宋体" w:cs="宋体"/>
                <w:sz w:val="24"/>
                <w:szCs w:val="24"/>
              </w:rPr>
              <w:t>服务名称</w:t>
            </w: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r>
              <w:rPr>
                <w:rFonts w:hint="eastAsia" w:ascii="宋体" w:hAnsi="宋体" w:eastAsia="宋体" w:cs="宋体"/>
                <w:sz w:val="24"/>
                <w:szCs w:val="24"/>
              </w:rPr>
              <w:t>数量</w:t>
            </w:r>
          </w:p>
        </w:tc>
        <w:tc>
          <w:tcPr>
            <w:tcW w:w="993" w:type="dxa"/>
            <w:tcBorders>
              <w:top w:val="single" w:color="auto" w:sz="4" w:space="0"/>
              <w:left w:val="single" w:color="auto" w:sz="4" w:space="0"/>
              <w:bottom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r>
              <w:rPr>
                <w:rFonts w:hint="eastAsia" w:ascii="宋体" w:hAnsi="宋体" w:eastAsia="宋体" w:cs="宋体"/>
                <w:sz w:val="24"/>
                <w:szCs w:val="24"/>
              </w:rPr>
              <w:t>单价（元）</w:t>
            </w: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r>
              <w:rPr>
                <w:rFonts w:hint="eastAsia" w:ascii="宋体" w:hAnsi="宋体" w:eastAsia="宋体" w:cs="宋体"/>
                <w:sz w:val="24"/>
                <w:szCs w:val="24"/>
              </w:rPr>
              <w:t>总价（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388" w:hRule="atLeast"/>
          <w:tblHeader/>
        </w:trPr>
        <w:tc>
          <w:tcPr>
            <w:tcW w:w="676" w:type="dxa"/>
            <w:tcBorders>
              <w:top w:val="single" w:color="auto" w:sz="4" w:space="0"/>
              <w:left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r>
              <w:rPr>
                <w:rFonts w:hint="eastAsia" w:ascii="宋体" w:hAnsi="宋体" w:eastAsia="宋体" w:cs="宋体"/>
                <w:sz w:val="24"/>
                <w:szCs w:val="24"/>
              </w:rPr>
              <w:t>1</w:t>
            </w:r>
          </w:p>
        </w:tc>
        <w:tc>
          <w:tcPr>
            <w:tcW w:w="5451" w:type="dxa"/>
            <w:tcBorders>
              <w:top w:val="single" w:color="auto" w:sz="4" w:space="0"/>
              <w:left w:val="single" w:color="auto" w:sz="4" w:space="0"/>
              <w:bottom w:val="single" w:color="auto" w:sz="4" w:space="0"/>
              <w:right w:val="single" w:color="auto" w:sz="4" w:space="0"/>
            </w:tcBorders>
            <w:vAlign w:val="center"/>
          </w:tcPr>
          <w:p>
            <w:pPr>
              <w:adjustRightInd w:val="0"/>
              <w:spacing w:line="240" w:lineRule="atLeast"/>
              <w:jc w:val="both"/>
              <w:rPr>
                <w:rFonts w:ascii="宋体" w:hAnsi="宋体" w:eastAsia="宋体" w:cs="宋体"/>
                <w:sz w:val="24"/>
                <w:szCs w:val="24"/>
              </w:rPr>
            </w:pPr>
            <w:r>
              <w:rPr>
                <w:rFonts w:hint="eastAsia" w:ascii="宋体" w:hAnsi="宋体" w:eastAsia="宋体" w:cs="宋体"/>
                <w:sz w:val="24"/>
                <w:szCs w:val="24"/>
              </w:rPr>
              <w:t>住房公积金管理信息系统等保三级测评（202</w:t>
            </w:r>
            <w:r>
              <w:rPr>
                <w:rFonts w:hint="eastAsia" w:ascii="宋体" w:hAnsi="宋体" w:eastAsia="宋体" w:cs="宋体"/>
                <w:sz w:val="24"/>
                <w:szCs w:val="24"/>
                <w:lang w:val="en-US"/>
              </w:rPr>
              <w:t>3</w:t>
            </w:r>
            <w:r>
              <w:rPr>
                <w:rFonts w:hint="eastAsia" w:ascii="宋体" w:hAnsi="宋体" w:eastAsia="宋体" w:cs="宋体"/>
                <w:sz w:val="24"/>
                <w:szCs w:val="24"/>
              </w:rPr>
              <w:t>年）</w:t>
            </w: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r>
              <w:rPr>
                <w:rFonts w:hint="eastAsia" w:ascii="宋体" w:hAnsi="宋体" w:eastAsia="宋体" w:cs="宋体"/>
                <w:sz w:val="24"/>
                <w:szCs w:val="24"/>
              </w:rPr>
              <w:t>1</w:t>
            </w:r>
          </w:p>
        </w:tc>
        <w:tc>
          <w:tcPr>
            <w:tcW w:w="993" w:type="dxa"/>
            <w:tcBorders>
              <w:top w:val="single" w:color="auto" w:sz="4" w:space="0"/>
              <w:left w:val="single" w:color="auto" w:sz="4" w:space="0"/>
              <w:bottom w:val="single" w:color="auto" w:sz="4" w:space="0"/>
              <w:right w:val="single" w:color="auto" w:sz="4" w:space="0"/>
            </w:tcBorders>
          </w:tcPr>
          <w:p>
            <w:pPr>
              <w:adjustRightInd w:val="0"/>
              <w:spacing w:line="240" w:lineRule="atLeast"/>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388" w:hRule="atLeast"/>
          <w:tblHeader/>
        </w:trPr>
        <w:tc>
          <w:tcPr>
            <w:tcW w:w="676" w:type="dxa"/>
            <w:tcBorders>
              <w:left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r>
              <w:rPr>
                <w:rFonts w:hint="eastAsia" w:ascii="宋体" w:hAnsi="宋体" w:eastAsia="宋体" w:cs="宋体"/>
                <w:sz w:val="24"/>
                <w:szCs w:val="24"/>
              </w:rPr>
              <w:t>2</w:t>
            </w:r>
          </w:p>
        </w:tc>
        <w:tc>
          <w:tcPr>
            <w:tcW w:w="5451"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rFonts w:ascii="宋体" w:hAnsi="宋体" w:eastAsia="宋体" w:cs="宋体"/>
                <w:sz w:val="24"/>
                <w:szCs w:val="24"/>
              </w:rPr>
            </w:pPr>
            <w:r>
              <w:rPr>
                <w:rFonts w:hint="eastAsia" w:ascii="宋体" w:hAnsi="宋体" w:eastAsia="宋体" w:cs="宋体"/>
                <w:sz w:val="24"/>
                <w:szCs w:val="24"/>
              </w:rPr>
              <w:t>住房公积金管理信息系统等保三级测评（202</w:t>
            </w:r>
            <w:r>
              <w:rPr>
                <w:rFonts w:hint="eastAsia" w:ascii="宋体" w:hAnsi="宋体" w:eastAsia="宋体" w:cs="宋体"/>
                <w:sz w:val="24"/>
                <w:szCs w:val="24"/>
                <w:lang w:val="en-US"/>
              </w:rPr>
              <w:t>4</w:t>
            </w:r>
            <w:r>
              <w:rPr>
                <w:rFonts w:hint="eastAsia" w:ascii="宋体" w:hAnsi="宋体" w:eastAsia="宋体" w:cs="宋体"/>
                <w:sz w:val="24"/>
                <w:szCs w:val="24"/>
              </w:rPr>
              <w:t>年）</w:t>
            </w: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r>
              <w:rPr>
                <w:rFonts w:hint="eastAsia" w:ascii="宋体" w:hAnsi="宋体" w:eastAsia="宋体" w:cs="宋体"/>
                <w:sz w:val="24"/>
                <w:szCs w:val="24"/>
              </w:rPr>
              <w:t>1</w:t>
            </w:r>
          </w:p>
        </w:tc>
        <w:tc>
          <w:tcPr>
            <w:tcW w:w="993" w:type="dxa"/>
            <w:tcBorders>
              <w:top w:val="single" w:color="auto" w:sz="4" w:space="0"/>
              <w:left w:val="single" w:color="auto" w:sz="4" w:space="0"/>
              <w:bottom w:val="single" w:color="auto" w:sz="4" w:space="0"/>
              <w:right w:val="single" w:color="auto" w:sz="4" w:space="0"/>
            </w:tcBorders>
          </w:tcPr>
          <w:p>
            <w:pPr>
              <w:adjustRightInd w:val="0"/>
              <w:spacing w:line="240" w:lineRule="atLeast"/>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388" w:hRule="atLeast"/>
          <w:tblHeader/>
        </w:trPr>
        <w:tc>
          <w:tcPr>
            <w:tcW w:w="676" w:type="dxa"/>
            <w:tcBorders>
              <w:left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r>
              <w:rPr>
                <w:rFonts w:hint="eastAsia" w:ascii="宋体" w:hAnsi="宋体" w:eastAsia="宋体" w:cs="宋体"/>
                <w:sz w:val="24"/>
                <w:szCs w:val="24"/>
              </w:rPr>
              <w:t>3</w:t>
            </w:r>
          </w:p>
        </w:tc>
        <w:tc>
          <w:tcPr>
            <w:tcW w:w="5451"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rFonts w:ascii="宋体" w:hAnsi="宋体" w:eastAsia="宋体" w:cs="宋体"/>
                <w:sz w:val="24"/>
                <w:szCs w:val="24"/>
              </w:rPr>
            </w:pPr>
            <w:r>
              <w:rPr>
                <w:rFonts w:hint="eastAsia" w:ascii="宋体" w:hAnsi="宋体" w:eastAsia="宋体" w:cs="宋体"/>
                <w:sz w:val="24"/>
                <w:szCs w:val="24"/>
              </w:rPr>
              <w:t>住房公积金管理信息系统等保三级测评（202</w:t>
            </w:r>
            <w:r>
              <w:rPr>
                <w:rFonts w:hint="eastAsia" w:ascii="宋体" w:hAnsi="宋体" w:eastAsia="宋体" w:cs="宋体"/>
                <w:sz w:val="24"/>
                <w:szCs w:val="24"/>
                <w:lang w:val="en-US"/>
              </w:rPr>
              <w:t>5</w:t>
            </w:r>
            <w:r>
              <w:rPr>
                <w:rFonts w:hint="eastAsia" w:ascii="宋体" w:hAnsi="宋体" w:eastAsia="宋体" w:cs="宋体"/>
                <w:sz w:val="24"/>
                <w:szCs w:val="24"/>
              </w:rPr>
              <w:t>年）</w:t>
            </w: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r>
              <w:rPr>
                <w:rFonts w:hint="eastAsia" w:ascii="宋体" w:hAnsi="宋体" w:eastAsia="宋体" w:cs="宋体"/>
                <w:sz w:val="24"/>
                <w:szCs w:val="24"/>
              </w:rPr>
              <w:t>1</w:t>
            </w:r>
          </w:p>
        </w:tc>
        <w:tc>
          <w:tcPr>
            <w:tcW w:w="993" w:type="dxa"/>
            <w:tcBorders>
              <w:top w:val="single" w:color="auto" w:sz="4" w:space="0"/>
              <w:left w:val="single" w:color="auto" w:sz="4" w:space="0"/>
              <w:bottom w:val="single" w:color="auto" w:sz="4" w:space="0"/>
              <w:right w:val="single" w:color="auto" w:sz="4" w:space="0"/>
            </w:tcBorders>
          </w:tcPr>
          <w:p>
            <w:pPr>
              <w:adjustRightInd w:val="0"/>
              <w:spacing w:line="240" w:lineRule="atLeast"/>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388" w:hRule="atLeast"/>
          <w:tblHeader/>
        </w:trPr>
        <w:tc>
          <w:tcPr>
            <w:tcW w:w="676" w:type="dxa"/>
            <w:tcBorders>
              <w:left w:val="single" w:color="auto" w:sz="4" w:space="0"/>
              <w:bottom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r>
              <w:rPr>
                <w:rFonts w:hint="eastAsia" w:ascii="宋体" w:hAnsi="宋体" w:eastAsia="宋体" w:cs="宋体"/>
                <w:sz w:val="24"/>
                <w:szCs w:val="24"/>
              </w:rPr>
              <w:t>4</w:t>
            </w:r>
          </w:p>
        </w:tc>
        <w:tc>
          <w:tcPr>
            <w:tcW w:w="5451"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rFonts w:ascii="宋体" w:hAnsi="宋体" w:eastAsia="宋体" w:cs="宋体"/>
                <w:sz w:val="24"/>
                <w:szCs w:val="24"/>
              </w:rPr>
            </w:pPr>
            <w:r>
              <w:rPr>
                <w:rFonts w:hint="eastAsia" w:ascii="宋体" w:hAnsi="宋体" w:eastAsia="宋体" w:cs="宋体"/>
                <w:sz w:val="24"/>
                <w:szCs w:val="24"/>
              </w:rPr>
              <w:t>OA办公自动化系统等保二级测评（202</w:t>
            </w:r>
            <w:r>
              <w:rPr>
                <w:rFonts w:hint="eastAsia" w:ascii="宋体" w:hAnsi="宋体" w:eastAsia="宋体" w:cs="宋体"/>
                <w:sz w:val="24"/>
                <w:szCs w:val="24"/>
                <w:lang w:val="en-US"/>
              </w:rPr>
              <w:t>3</w:t>
            </w:r>
            <w:r>
              <w:rPr>
                <w:rFonts w:hint="eastAsia" w:ascii="宋体" w:hAnsi="宋体" w:eastAsia="宋体" w:cs="宋体"/>
                <w:sz w:val="24"/>
                <w:szCs w:val="24"/>
              </w:rPr>
              <w:t>年）</w:t>
            </w: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r>
              <w:rPr>
                <w:rFonts w:hint="eastAsia" w:ascii="宋体" w:hAnsi="宋体" w:eastAsia="宋体" w:cs="宋体"/>
                <w:sz w:val="24"/>
                <w:szCs w:val="24"/>
              </w:rPr>
              <w:t>1</w:t>
            </w:r>
          </w:p>
        </w:tc>
        <w:tc>
          <w:tcPr>
            <w:tcW w:w="993" w:type="dxa"/>
            <w:tcBorders>
              <w:top w:val="single" w:color="auto" w:sz="4" w:space="0"/>
              <w:left w:val="single" w:color="auto" w:sz="4" w:space="0"/>
              <w:bottom w:val="single" w:color="auto" w:sz="4" w:space="0"/>
              <w:right w:val="single" w:color="auto" w:sz="4" w:space="0"/>
            </w:tcBorders>
          </w:tcPr>
          <w:p>
            <w:pPr>
              <w:adjustRightInd w:val="0"/>
              <w:spacing w:line="240" w:lineRule="atLeast"/>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388" w:hRule="atLeast"/>
          <w:tblHeader/>
        </w:trPr>
        <w:tc>
          <w:tcPr>
            <w:tcW w:w="676" w:type="dxa"/>
            <w:tcBorders>
              <w:top w:val="single" w:color="auto" w:sz="4" w:space="0"/>
              <w:left w:val="single" w:color="auto" w:sz="4" w:space="0"/>
              <w:bottom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r>
              <w:rPr>
                <w:rFonts w:hint="eastAsia" w:ascii="宋体" w:hAnsi="宋体" w:eastAsia="宋体" w:cs="宋体"/>
                <w:sz w:val="24"/>
                <w:szCs w:val="24"/>
              </w:rPr>
              <w:t>5</w:t>
            </w:r>
          </w:p>
        </w:tc>
        <w:tc>
          <w:tcPr>
            <w:tcW w:w="5451"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rFonts w:ascii="宋体" w:hAnsi="宋体" w:eastAsia="宋体" w:cs="宋体"/>
                <w:sz w:val="24"/>
                <w:szCs w:val="24"/>
              </w:rPr>
            </w:pPr>
            <w:r>
              <w:rPr>
                <w:rFonts w:hint="eastAsia" w:ascii="宋体" w:hAnsi="宋体" w:eastAsia="宋体" w:cs="宋体"/>
                <w:sz w:val="24"/>
                <w:szCs w:val="24"/>
              </w:rPr>
              <w:t>网安专项行动（202</w:t>
            </w:r>
            <w:r>
              <w:rPr>
                <w:rFonts w:hint="eastAsia" w:ascii="宋体" w:hAnsi="宋体" w:eastAsia="宋体" w:cs="宋体"/>
                <w:sz w:val="24"/>
                <w:szCs w:val="24"/>
                <w:lang w:val="en-US"/>
              </w:rPr>
              <w:t>3</w:t>
            </w:r>
            <w:r>
              <w:rPr>
                <w:rFonts w:hint="eastAsia" w:ascii="宋体" w:hAnsi="宋体" w:eastAsia="宋体" w:cs="宋体"/>
                <w:sz w:val="24"/>
                <w:szCs w:val="24"/>
              </w:rPr>
              <w:t>年）</w:t>
            </w: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r>
              <w:rPr>
                <w:rFonts w:hint="eastAsia" w:ascii="宋体" w:hAnsi="宋体" w:eastAsia="宋体" w:cs="宋体"/>
                <w:sz w:val="24"/>
                <w:szCs w:val="24"/>
              </w:rPr>
              <w:t>1</w:t>
            </w:r>
          </w:p>
        </w:tc>
        <w:tc>
          <w:tcPr>
            <w:tcW w:w="993" w:type="dxa"/>
            <w:tcBorders>
              <w:top w:val="single" w:color="auto" w:sz="4" w:space="0"/>
              <w:left w:val="single" w:color="auto" w:sz="4" w:space="0"/>
              <w:bottom w:val="single" w:color="auto" w:sz="4" w:space="0"/>
              <w:right w:val="single" w:color="auto" w:sz="4" w:space="0"/>
            </w:tcBorders>
          </w:tcPr>
          <w:p>
            <w:pPr>
              <w:adjustRightInd w:val="0"/>
              <w:spacing w:line="240" w:lineRule="atLeast"/>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388" w:hRule="atLeast"/>
          <w:tblHeader/>
        </w:trPr>
        <w:tc>
          <w:tcPr>
            <w:tcW w:w="676" w:type="dxa"/>
            <w:tcBorders>
              <w:left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r>
              <w:rPr>
                <w:rFonts w:hint="eastAsia" w:ascii="宋体" w:hAnsi="宋体" w:eastAsia="宋体" w:cs="宋体"/>
                <w:sz w:val="24"/>
                <w:szCs w:val="24"/>
                <w:lang w:val="en-US"/>
              </w:rPr>
              <w:t>6</w:t>
            </w:r>
          </w:p>
        </w:tc>
        <w:tc>
          <w:tcPr>
            <w:tcW w:w="5451"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rFonts w:ascii="宋体" w:hAnsi="宋体" w:eastAsia="宋体" w:cs="宋体"/>
                <w:sz w:val="24"/>
                <w:szCs w:val="24"/>
              </w:rPr>
            </w:pPr>
            <w:r>
              <w:rPr>
                <w:rFonts w:hint="eastAsia" w:ascii="宋体" w:hAnsi="宋体" w:eastAsia="宋体" w:cs="宋体"/>
                <w:sz w:val="24"/>
                <w:szCs w:val="24"/>
              </w:rPr>
              <w:t>网安专项行动（202</w:t>
            </w:r>
            <w:r>
              <w:rPr>
                <w:rFonts w:hint="eastAsia" w:ascii="宋体" w:hAnsi="宋体" w:eastAsia="宋体" w:cs="宋体"/>
                <w:sz w:val="24"/>
                <w:szCs w:val="24"/>
                <w:lang w:val="en-US"/>
              </w:rPr>
              <w:t>4</w:t>
            </w:r>
            <w:r>
              <w:rPr>
                <w:rFonts w:hint="eastAsia" w:ascii="宋体" w:hAnsi="宋体" w:eastAsia="宋体" w:cs="宋体"/>
                <w:sz w:val="24"/>
                <w:szCs w:val="24"/>
              </w:rPr>
              <w:t>年）</w:t>
            </w: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r>
              <w:rPr>
                <w:rFonts w:hint="eastAsia" w:ascii="宋体" w:hAnsi="宋体" w:eastAsia="宋体" w:cs="宋体"/>
                <w:sz w:val="24"/>
                <w:szCs w:val="24"/>
              </w:rPr>
              <w:t>1</w:t>
            </w:r>
          </w:p>
        </w:tc>
        <w:tc>
          <w:tcPr>
            <w:tcW w:w="993" w:type="dxa"/>
            <w:tcBorders>
              <w:top w:val="single" w:color="auto" w:sz="4" w:space="0"/>
              <w:left w:val="single" w:color="auto" w:sz="4" w:space="0"/>
              <w:bottom w:val="single" w:color="auto" w:sz="4" w:space="0"/>
              <w:right w:val="single" w:color="auto" w:sz="4" w:space="0"/>
            </w:tcBorders>
          </w:tcPr>
          <w:p>
            <w:pPr>
              <w:adjustRightInd w:val="0"/>
              <w:spacing w:line="240" w:lineRule="atLeast"/>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388" w:hRule="atLeast"/>
          <w:tblHeader/>
        </w:trPr>
        <w:tc>
          <w:tcPr>
            <w:tcW w:w="676" w:type="dxa"/>
            <w:tcBorders>
              <w:left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r>
              <w:rPr>
                <w:rFonts w:hint="eastAsia" w:ascii="宋体" w:hAnsi="宋体" w:eastAsia="宋体" w:cs="宋体"/>
                <w:sz w:val="24"/>
                <w:szCs w:val="24"/>
                <w:lang w:val="en-US"/>
              </w:rPr>
              <w:t>7</w:t>
            </w:r>
          </w:p>
        </w:tc>
        <w:tc>
          <w:tcPr>
            <w:tcW w:w="5451"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rFonts w:ascii="宋体" w:hAnsi="宋体" w:eastAsia="宋体" w:cs="宋体"/>
                <w:sz w:val="24"/>
                <w:szCs w:val="24"/>
              </w:rPr>
            </w:pPr>
            <w:r>
              <w:rPr>
                <w:rFonts w:hint="eastAsia" w:ascii="宋体" w:hAnsi="宋体" w:eastAsia="宋体" w:cs="宋体"/>
                <w:sz w:val="24"/>
                <w:szCs w:val="24"/>
              </w:rPr>
              <w:t>网安专项行动（202</w:t>
            </w:r>
            <w:r>
              <w:rPr>
                <w:rFonts w:hint="eastAsia" w:ascii="宋体" w:hAnsi="宋体" w:eastAsia="宋体" w:cs="宋体"/>
                <w:sz w:val="24"/>
                <w:szCs w:val="24"/>
                <w:lang w:val="en-US"/>
              </w:rPr>
              <w:t>5</w:t>
            </w:r>
            <w:r>
              <w:rPr>
                <w:rFonts w:hint="eastAsia" w:ascii="宋体" w:hAnsi="宋体" w:eastAsia="宋体" w:cs="宋体"/>
                <w:sz w:val="24"/>
                <w:szCs w:val="24"/>
              </w:rPr>
              <w:t>年）</w:t>
            </w: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r>
              <w:rPr>
                <w:rFonts w:hint="eastAsia" w:ascii="宋体" w:hAnsi="宋体" w:eastAsia="宋体" w:cs="宋体"/>
                <w:sz w:val="24"/>
                <w:szCs w:val="24"/>
              </w:rPr>
              <w:t>1</w:t>
            </w:r>
          </w:p>
        </w:tc>
        <w:tc>
          <w:tcPr>
            <w:tcW w:w="993" w:type="dxa"/>
            <w:tcBorders>
              <w:top w:val="single" w:color="auto" w:sz="4" w:space="0"/>
              <w:left w:val="single" w:color="auto" w:sz="4" w:space="0"/>
              <w:bottom w:val="single" w:color="auto" w:sz="4" w:space="0"/>
              <w:right w:val="single" w:color="auto" w:sz="4" w:space="0"/>
            </w:tcBorders>
          </w:tcPr>
          <w:p>
            <w:pPr>
              <w:adjustRightInd w:val="0"/>
              <w:spacing w:line="240" w:lineRule="atLeast"/>
              <w:jc w:val="center"/>
              <w:rPr>
                <w:rFonts w:ascii="宋体" w:hAnsi="宋体" w:eastAsia="宋体" w:cs="宋体"/>
                <w:sz w:val="24"/>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trHeight w:val="388" w:hRule="atLeast"/>
          <w:tblHeader/>
        </w:trPr>
        <w:tc>
          <w:tcPr>
            <w:tcW w:w="6127" w:type="dxa"/>
            <w:gridSpan w:val="2"/>
            <w:tcBorders>
              <w:left w:val="single" w:color="auto" w:sz="4" w:space="0"/>
              <w:bottom w:val="single" w:color="auto" w:sz="4" w:space="0"/>
              <w:right w:val="single" w:color="auto" w:sz="4" w:space="0"/>
            </w:tcBorders>
            <w:vAlign w:val="center"/>
          </w:tcPr>
          <w:p>
            <w:pPr>
              <w:adjustRightInd w:val="0"/>
              <w:snapToGrid w:val="0"/>
              <w:spacing w:line="440" w:lineRule="exact"/>
              <w:ind w:firstLine="1920" w:firstLineChars="800"/>
              <w:rPr>
                <w:rFonts w:ascii="宋体" w:hAnsi="宋体" w:eastAsia="宋体" w:cs="宋体"/>
                <w:sz w:val="24"/>
                <w:szCs w:val="24"/>
              </w:rPr>
            </w:pPr>
            <w:r>
              <w:rPr>
                <w:rFonts w:hint="eastAsia" w:ascii="宋体" w:hAnsi="宋体" w:eastAsia="宋体" w:cs="宋体"/>
                <w:sz w:val="24"/>
                <w:szCs w:val="24"/>
              </w:rPr>
              <w:t>项目合计（元）</w:t>
            </w:r>
          </w:p>
        </w:tc>
        <w:tc>
          <w:tcPr>
            <w:tcW w:w="2977" w:type="dxa"/>
            <w:gridSpan w:val="3"/>
            <w:tcBorders>
              <w:top w:val="single" w:color="auto" w:sz="4" w:space="0"/>
              <w:left w:val="single" w:color="auto" w:sz="4" w:space="0"/>
              <w:bottom w:val="single" w:color="auto" w:sz="4" w:space="0"/>
              <w:right w:val="single" w:color="auto" w:sz="4" w:space="0"/>
            </w:tcBorders>
            <w:vAlign w:val="center"/>
          </w:tcPr>
          <w:p>
            <w:pPr>
              <w:adjustRightInd w:val="0"/>
              <w:spacing w:line="240" w:lineRule="atLeast"/>
              <w:jc w:val="center"/>
              <w:rPr>
                <w:rFonts w:ascii="宋体" w:hAnsi="宋体" w:eastAsia="宋体" w:cs="宋体"/>
                <w:sz w:val="24"/>
                <w:szCs w:val="24"/>
              </w:rPr>
            </w:pPr>
          </w:p>
        </w:tc>
      </w:tr>
    </w:tbl>
    <w:p>
      <w:pPr>
        <w:snapToGrid w:val="0"/>
        <w:spacing w:line="440" w:lineRule="exact"/>
        <w:rPr>
          <w:rFonts w:ascii="宋体" w:hAnsi="宋体" w:eastAsia="宋体" w:cs="宋体"/>
          <w:sz w:val="24"/>
          <w:szCs w:val="24"/>
        </w:rPr>
      </w:pPr>
      <w:r>
        <w:rPr>
          <w:rFonts w:hint="eastAsia" w:ascii="宋体" w:hAnsi="宋体" w:eastAsia="宋体" w:cs="宋体"/>
          <w:sz w:val="24"/>
          <w:szCs w:val="24"/>
        </w:rPr>
        <w:t>法定代表人或其授权代表签字：</w:t>
      </w:r>
    </w:p>
    <w:p>
      <w:pPr>
        <w:pStyle w:val="25"/>
        <w:ind w:left="400"/>
        <w:rPr>
          <w:rFonts w:hAnsi="宋体" w:cs="宋体"/>
          <w:szCs w:val="21"/>
        </w:rPr>
      </w:pPr>
    </w:p>
    <w:p>
      <w:pPr>
        <w:snapToGrid w:val="0"/>
        <w:spacing w:line="440" w:lineRule="exact"/>
        <w:ind w:firstLine="482" w:firstLineChars="200"/>
        <w:rPr>
          <w:rFonts w:ascii="宋体" w:hAnsi="宋体" w:eastAsia="宋体" w:cs="宋体"/>
          <w:b/>
          <w:sz w:val="24"/>
          <w:szCs w:val="20"/>
        </w:rPr>
      </w:pPr>
      <w:r>
        <w:rPr>
          <w:rFonts w:hint="eastAsia" w:ascii="宋体" w:hAnsi="宋体" w:eastAsia="宋体" w:cs="宋体"/>
          <w:b/>
          <w:sz w:val="24"/>
        </w:rPr>
        <w:t>投标报价具体要求如下：</w:t>
      </w:r>
    </w:p>
    <w:p>
      <w:pPr>
        <w:spacing w:line="360" w:lineRule="auto"/>
        <w:rPr>
          <w:rFonts w:ascii="宋体" w:hAnsi="宋体" w:eastAsia="宋体" w:cs="宋体"/>
          <w:i/>
          <w:sz w:val="20"/>
          <w:u w:val="single"/>
        </w:rPr>
      </w:pPr>
      <w:r>
        <w:rPr>
          <w:rFonts w:hint="eastAsia" w:ascii="宋体" w:hAnsi="宋体" w:eastAsia="宋体" w:cs="宋体"/>
          <w:i/>
          <w:u w:val="single"/>
        </w:rPr>
        <w:t>　　1、所有价格用人民币表示。</w:t>
      </w:r>
    </w:p>
    <w:p>
      <w:pPr>
        <w:spacing w:line="360" w:lineRule="auto"/>
        <w:rPr>
          <w:rFonts w:ascii="宋体" w:hAnsi="宋体" w:eastAsia="宋体" w:cs="宋体"/>
          <w:i/>
          <w:u w:val="single"/>
        </w:rPr>
      </w:pPr>
      <w:r>
        <w:rPr>
          <w:rFonts w:hint="eastAsia" w:ascii="宋体" w:hAnsi="宋体" w:eastAsia="宋体" w:cs="宋体"/>
          <w:i/>
          <w:u w:val="single"/>
        </w:rPr>
        <w:t>　　2、报价包括配件，运费、税费，安装、调试、培训、技术服务费用，及其它必不可少的材料。采购人不再支付报价之外的任何费用。</w:t>
      </w:r>
    </w:p>
    <w:p>
      <w:pPr>
        <w:spacing w:line="360" w:lineRule="auto"/>
        <w:ind w:left="-185" w:leftChars="-85" w:hanging="2"/>
        <w:rPr>
          <w:rFonts w:ascii="宋体" w:hAnsi="宋体" w:eastAsia="宋体" w:cs="宋体"/>
          <w:i/>
          <w:u w:val="single"/>
        </w:rPr>
      </w:pPr>
      <w:r>
        <w:rPr>
          <w:rFonts w:hint="eastAsia" w:ascii="宋体" w:hAnsi="宋体" w:eastAsia="宋体" w:cs="宋体"/>
          <w:i/>
          <w:u w:val="single"/>
        </w:rPr>
        <w:t xml:space="preserve">      3、如果单价和总价不符时，以单价为准。</w:t>
      </w:r>
    </w:p>
    <w:p>
      <w:pPr>
        <w:spacing w:line="360" w:lineRule="auto"/>
        <w:ind w:firstLine="440" w:firstLineChars="200"/>
        <w:rPr>
          <w:rFonts w:ascii="宋体" w:hAnsi="宋体" w:eastAsia="宋体" w:cs="宋体"/>
          <w:i/>
          <w:u w:val="single"/>
        </w:rPr>
      </w:pPr>
      <w:r>
        <w:rPr>
          <w:rFonts w:hint="eastAsia" w:ascii="宋体" w:hAnsi="宋体" w:eastAsia="宋体" w:cs="宋体"/>
          <w:i/>
          <w:u w:val="single"/>
        </w:rPr>
        <w:t>4、以上表格中各项可进一步细分，栏数不够可自加，要求按功能模块细分项目及报价；</w:t>
      </w:r>
    </w:p>
    <w:p>
      <w:pPr>
        <w:spacing w:line="360" w:lineRule="auto"/>
        <w:ind w:firstLine="440" w:firstLineChars="200"/>
        <w:rPr>
          <w:rFonts w:ascii="宋体" w:hAnsi="宋体" w:eastAsia="宋体" w:cs="宋体"/>
          <w:i/>
          <w:sz w:val="21"/>
          <w:szCs w:val="21"/>
          <w:u w:val="single"/>
        </w:rPr>
      </w:pPr>
      <w:r>
        <w:rPr>
          <w:rFonts w:hint="eastAsia" w:ascii="宋体" w:hAnsi="宋体" w:eastAsia="宋体" w:cs="宋体"/>
          <w:i/>
          <w:u w:val="single"/>
        </w:rPr>
        <w:t>5、</w:t>
      </w:r>
      <w:r>
        <w:rPr>
          <w:rFonts w:hint="eastAsia" w:ascii="宋体" w:hAnsi="宋体" w:eastAsia="宋体" w:cs="宋体"/>
          <w:i/>
          <w:sz w:val="21"/>
          <w:szCs w:val="21"/>
          <w:u w:val="single"/>
        </w:rPr>
        <w:t>如有分包，投标人投任何一个包的标的，都需单独填此表。</w:t>
      </w:r>
    </w:p>
    <w:p>
      <w:pPr>
        <w:spacing w:line="360" w:lineRule="auto"/>
        <w:ind w:firstLine="400" w:firstLineChars="200"/>
        <w:rPr>
          <w:rFonts w:ascii="宋体" w:hAnsi="宋体" w:eastAsia="宋体" w:cs="宋体"/>
          <w:sz w:val="20"/>
          <w:szCs w:val="20"/>
        </w:rPr>
      </w:pPr>
    </w:p>
    <w:p>
      <w:pPr>
        <w:spacing w:line="360" w:lineRule="auto"/>
        <w:ind w:left="440" w:leftChars="200"/>
        <w:rPr>
          <w:rFonts w:ascii="宋体" w:hAnsi="宋体" w:eastAsia="宋体" w:cs="宋体"/>
        </w:rPr>
      </w:pPr>
    </w:p>
    <w:p>
      <w:pPr>
        <w:spacing w:line="360" w:lineRule="auto"/>
        <w:ind w:firstLine="480" w:firstLineChars="200"/>
        <w:rPr>
          <w:rFonts w:ascii="宋体" w:hAnsi="宋体" w:eastAsia="宋体" w:cs="宋体"/>
          <w:bCs/>
          <w:sz w:val="24"/>
        </w:rPr>
      </w:pPr>
    </w:p>
    <w:p>
      <w:pPr>
        <w:spacing w:line="360" w:lineRule="auto"/>
        <w:ind w:firstLine="480" w:firstLineChars="200"/>
        <w:rPr>
          <w:rFonts w:ascii="宋体" w:hAnsi="宋体" w:eastAsia="宋体" w:cs="宋体"/>
          <w:bCs/>
          <w:sz w:val="24"/>
        </w:rPr>
        <w:sectPr>
          <w:pgSz w:w="11910" w:h="16840"/>
          <w:pgMar w:top="1378" w:right="1559" w:bottom="1418" w:left="1661" w:header="879" w:footer="1230" w:gutter="0"/>
          <w:cols w:space="720" w:num="1"/>
        </w:sectPr>
      </w:pPr>
    </w:p>
    <w:p>
      <w:pPr>
        <w:rPr>
          <w:rFonts w:ascii="宋体" w:hAnsi="宋体" w:eastAsia="宋体" w:cs="宋体"/>
          <w:bCs/>
          <w:sz w:val="24"/>
          <w:szCs w:val="24"/>
          <w:lang w:val="en-US" w:bidi="ar-SA"/>
        </w:rPr>
      </w:pPr>
      <w:r>
        <w:rPr>
          <w:rFonts w:hint="eastAsia" w:ascii="宋体" w:hAnsi="宋体" w:eastAsia="宋体" w:cs="宋体"/>
          <w:bCs/>
          <w:sz w:val="24"/>
          <w:szCs w:val="24"/>
          <w:lang w:val="en-US" w:bidi="ar-SA"/>
        </w:rPr>
        <w:t>（七）投标偏离表（格式）：</w:t>
      </w:r>
    </w:p>
    <w:p>
      <w:pPr>
        <w:jc w:val="center"/>
        <w:rPr>
          <w:rFonts w:ascii="宋体" w:hAnsi="宋体" w:eastAsia="宋体" w:cs="宋体"/>
          <w:b/>
          <w:bCs/>
          <w:sz w:val="24"/>
          <w:szCs w:val="24"/>
        </w:rPr>
      </w:pPr>
      <w:r>
        <w:rPr>
          <w:rFonts w:hint="eastAsia" w:ascii="宋体" w:hAnsi="宋体" w:eastAsia="宋体" w:cs="宋体"/>
          <w:b/>
          <w:bCs/>
          <w:sz w:val="24"/>
          <w:szCs w:val="24"/>
        </w:rPr>
        <w:t>投标偏离表</w:t>
      </w:r>
    </w:p>
    <w:p>
      <w:pPr>
        <w:spacing w:line="360" w:lineRule="auto"/>
        <w:ind w:firstLine="480" w:firstLineChars="200"/>
        <w:rPr>
          <w:rFonts w:ascii="宋体" w:hAnsi="宋体" w:eastAsia="宋体" w:cs="宋体"/>
          <w:bCs/>
          <w:sz w:val="24"/>
        </w:rPr>
      </w:pPr>
    </w:p>
    <w:p>
      <w:pPr>
        <w:spacing w:line="360" w:lineRule="auto"/>
        <w:ind w:firstLine="480" w:firstLineChars="200"/>
        <w:rPr>
          <w:rFonts w:ascii="宋体" w:hAnsi="宋体" w:eastAsia="宋体" w:cs="宋体"/>
          <w:bCs/>
          <w:sz w:val="24"/>
        </w:rPr>
      </w:pPr>
      <w:r>
        <w:rPr>
          <w:rFonts w:hint="eastAsia" w:ascii="宋体" w:hAnsi="宋体" w:eastAsia="宋体" w:cs="宋体"/>
          <w:bCs/>
          <w:sz w:val="24"/>
        </w:rPr>
        <w:t>投标人名称:（盖章）                  采购项目编号：ZFGJJCG2023002</w:t>
      </w:r>
    </w:p>
    <w:tbl>
      <w:tblPr>
        <w:tblStyle w:val="28"/>
        <w:tblW w:w="8662" w:type="dxa"/>
        <w:tblInd w:w="0" w:type="dxa"/>
        <w:tblLayout w:type="fixed"/>
        <w:tblCellMar>
          <w:top w:w="0" w:type="dxa"/>
          <w:left w:w="0" w:type="dxa"/>
          <w:bottom w:w="0" w:type="dxa"/>
          <w:right w:w="0" w:type="dxa"/>
        </w:tblCellMar>
      </w:tblPr>
      <w:tblGrid>
        <w:gridCol w:w="1905"/>
        <w:gridCol w:w="2505"/>
        <w:gridCol w:w="2409"/>
        <w:gridCol w:w="1843"/>
      </w:tblGrid>
      <w:tr>
        <w:tblPrEx>
          <w:tblCellMar>
            <w:top w:w="0" w:type="dxa"/>
            <w:left w:w="0" w:type="dxa"/>
            <w:bottom w:w="0" w:type="dxa"/>
            <w:right w:w="0" w:type="dxa"/>
          </w:tblCellMar>
        </w:tblPrEx>
        <w:trPr>
          <w:cantSplit/>
          <w:trHeight w:val="555" w:hRule="atLeast"/>
        </w:trPr>
        <w:tc>
          <w:tcPr>
            <w:tcW w:w="1905"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line="360" w:lineRule="auto"/>
              <w:ind w:firstLine="482" w:firstLineChars="200"/>
              <w:rPr>
                <w:rFonts w:ascii="宋体" w:hAnsi="宋体" w:eastAsia="宋体" w:cs="宋体"/>
                <w:b/>
                <w:bCs/>
                <w:sz w:val="24"/>
              </w:rPr>
            </w:pPr>
            <w:r>
              <w:rPr>
                <w:rFonts w:hint="eastAsia" w:ascii="宋体" w:hAnsi="宋体" w:eastAsia="宋体" w:cs="宋体"/>
                <w:b/>
                <w:bCs/>
                <w:sz w:val="24"/>
              </w:rPr>
              <w:t>名称</w:t>
            </w:r>
          </w:p>
        </w:tc>
        <w:tc>
          <w:tcPr>
            <w:tcW w:w="2505"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2" w:firstLineChars="200"/>
              <w:rPr>
                <w:rFonts w:ascii="宋体" w:hAnsi="宋体" w:eastAsia="宋体" w:cs="宋体"/>
                <w:b/>
                <w:bCs/>
                <w:sz w:val="24"/>
              </w:rPr>
            </w:pPr>
            <w:r>
              <w:rPr>
                <w:rFonts w:hint="eastAsia" w:ascii="宋体" w:hAnsi="宋体" w:eastAsia="宋体" w:cs="宋体"/>
                <w:b/>
                <w:bCs/>
                <w:sz w:val="24"/>
              </w:rPr>
              <w:t>采购要求</w:t>
            </w:r>
          </w:p>
        </w:tc>
        <w:tc>
          <w:tcPr>
            <w:tcW w:w="2409"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2" w:firstLineChars="200"/>
              <w:rPr>
                <w:rFonts w:ascii="宋体" w:hAnsi="宋体" w:eastAsia="宋体" w:cs="宋体"/>
                <w:b/>
                <w:bCs/>
                <w:sz w:val="24"/>
              </w:rPr>
            </w:pPr>
            <w:r>
              <w:rPr>
                <w:rFonts w:hint="eastAsia" w:ascii="宋体" w:hAnsi="宋体" w:eastAsia="宋体" w:cs="宋体"/>
                <w:b/>
                <w:bCs/>
                <w:sz w:val="24"/>
              </w:rPr>
              <w:t>实报内容</w:t>
            </w: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auto"/>
              <w:ind w:firstLine="482" w:firstLineChars="200"/>
              <w:rPr>
                <w:rFonts w:ascii="宋体" w:hAnsi="宋体" w:eastAsia="宋体" w:cs="宋体"/>
                <w:b/>
                <w:bCs/>
                <w:sz w:val="24"/>
              </w:rPr>
            </w:pPr>
            <w:r>
              <w:rPr>
                <w:rFonts w:hint="eastAsia" w:ascii="宋体" w:hAnsi="宋体" w:eastAsia="宋体" w:cs="宋体"/>
                <w:b/>
                <w:bCs/>
                <w:sz w:val="24"/>
              </w:rPr>
              <w:t>偏离说明</w:t>
            </w:r>
          </w:p>
        </w:tc>
      </w:tr>
      <w:tr>
        <w:tblPrEx>
          <w:tblCellMar>
            <w:top w:w="0" w:type="dxa"/>
            <w:left w:w="0" w:type="dxa"/>
            <w:bottom w:w="0" w:type="dxa"/>
            <w:right w:w="0" w:type="dxa"/>
          </w:tblCellMar>
        </w:tblPrEx>
        <w:trPr>
          <w:cantSplit/>
          <w:trHeight w:val="510" w:hRule="atLeast"/>
        </w:trPr>
        <w:tc>
          <w:tcPr>
            <w:tcW w:w="1905"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line="360" w:lineRule="auto"/>
              <w:ind w:firstLine="440" w:firstLineChars="200"/>
              <w:jc w:val="center"/>
              <w:rPr>
                <w:rFonts w:ascii="宋体" w:hAnsi="宋体" w:eastAsia="宋体" w:cs="宋体"/>
                <w:bCs/>
              </w:rPr>
            </w:pPr>
          </w:p>
        </w:tc>
        <w:tc>
          <w:tcPr>
            <w:tcW w:w="2505" w:type="dxa"/>
            <w:tcBorders>
              <w:top w:val="single" w:color="auto" w:sz="4" w:space="0"/>
              <w:left w:val="single" w:color="auto" w:sz="4" w:space="0"/>
              <w:bottom w:val="single" w:color="auto" w:sz="4" w:space="0"/>
              <w:right w:val="single" w:color="auto" w:sz="4" w:space="0"/>
            </w:tcBorders>
            <w:vAlign w:val="center"/>
          </w:tcPr>
          <w:p>
            <w:pPr>
              <w:spacing w:line="360" w:lineRule="auto"/>
              <w:ind w:firstLine="440" w:firstLineChars="200"/>
              <w:rPr>
                <w:rFonts w:ascii="宋体" w:hAnsi="宋体" w:eastAsia="宋体" w:cs="宋体"/>
                <w:bCs/>
              </w:rPr>
            </w:pPr>
          </w:p>
        </w:tc>
        <w:tc>
          <w:tcPr>
            <w:tcW w:w="2409" w:type="dxa"/>
            <w:tcBorders>
              <w:top w:val="single" w:color="auto" w:sz="4" w:space="0"/>
              <w:left w:val="single" w:color="auto" w:sz="4" w:space="0"/>
              <w:bottom w:val="single" w:color="auto" w:sz="4" w:space="0"/>
              <w:right w:val="single" w:color="auto" w:sz="4" w:space="0"/>
            </w:tcBorders>
            <w:vAlign w:val="center"/>
          </w:tcPr>
          <w:p>
            <w:pPr>
              <w:spacing w:line="360" w:lineRule="auto"/>
              <w:ind w:firstLine="440" w:firstLineChars="200"/>
              <w:jc w:val="center"/>
              <w:rPr>
                <w:rFonts w:ascii="宋体" w:hAnsi="宋体" w:eastAsia="宋体" w:cs="宋体"/>
                <w:bCs/>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auto"/>
              <w:ind w:firstLine="440" w:firstLineChars="200"/>
              <w:jc w:val="center"/>
              <w:rPr>
                <w:rFonts w:ascii="宋体" w:hAnsi="宋体" w:eastAsia="宋体" w:cs="宋体"/>
                <w:bCs/>
              </w:rPr>
            </w:pPr>
          </w:p>
        </w:tc>
      </w:tr>
    </w:tbl>
    <w:p>
      <w:pPr>
        <w:spacing w:line="360" w:lineRule="auto"/>
        <w:ind w:firstLine="482" w:firstLineChars="200"/>
        <w:rPr>
          <w:rFonts w:ascii="宋体" w:hAnsi="宋体" w:eastAsia="宋体" w:cs="宋体"/>
          <w:b/>
          <w:sz w:val="24"/>
        </w:rPr>
      </w:pPr>
    </w:p>
    <w:p>
      <w:pPr>
        <w:spacing w:line="360" w:lineRule="auto"/>
        <w:ind w:firstLine="482" w:firstLineChars="200"/>
        <w:rPr>
          <w:rFonts w:ascii="宋体" w:hAnsi="宋体" w:eastAsia="宋体" w:cs="宋体"/>
          <w:b/>
          <w:bCs/>
          <w:sz w:val="24"/>
        </w:rPr>
      </w:pPr>
      <w:r>
        <w:rPr>
          <w:rFonts w:hint="eastAsia" w:ascii="宋体" w:hAnsi="宋体" w:eastAsia="宋体" w:cs="宋体"/>
          <w:b/>
          <w:bCs/>
          <w:sz w:val="24"/>
        </w:rPr>
        <w:t>法定代表人或法定代表人授权代表签字或盖章：</w:t>
      </w:r>
    </w:p>
    <w:p>
      <w:pPr>
        <w:spacing w:line="360" w:lineRule="auto"/>
        <w:ind w:firstLine="600" w:firstLineChars="200"/>
        <w:rPr>
          <w:rFonts w:ascii="宋体" w:hAnsi="宋体" w:eastAsia="宋体" w:cs="宋体"/>
          <w:bCs/>
          <w:sz w:val="30"/>
        </w:rPr>
      </w:pPr>
    </w:p>
    <w:p>
      <w:pPr>
        <w:rPr>
          <w:rFonts w:ascii="宋体" w:hAnsi="宋体" w:eastAsia="宋体" w:cs="宋体"/>
          <w:sz w:val="24"/>
          <w:szCs w:val="24"/>
        </w:rPr>
      </w:pPr>
      <w:r>
        <w:rPr>
          <w:rFonts w:hint="eastAsia" w:ascii="宋体" w:hAnsi="宋体" w:eastAsia="宋体" w:cs="宋体"/>
          <w:sz w:val="24"/>
          <w:szCs w:val="24"/>
        </w:rPr>
        <w:t>注：（1）本表不得删除；</w:t>
      </w:r>
    </w:p>
    <w:p>
      <w:pPr>
        <w:rPr>
          <w:rFonts w:ascii="宋体" w:hAnsi="宋体" w:eastAsia="宋体" w:cs="宋体"/>
          <w:sz w:val="24"/>
          <w:szCs w:val="24"/>
        </w:rPr>
      </w:pPr>
      <w:r>
        <w:rPr>
          <w:rFonts w:hint="eastAsia" w:ascii="宋体" w:hAnsi="宋体" w:eastAsia="宋体" w:cs="宋体"/>
          <w:sz w:val="24"/>
          <w:szCs w:val="24"/>
        </w:rPr>
        <w:t xml:space="preserve">   （2）如无任何技术偏离，请于本表 “偏离说明”中注明“无偏离”；</w:t>
      </w:r>
    </w:p>
    <w:p>
      <w:pPr>
        <w:rPr>
          <w:rFonts w:ascii="宋体" w:hAnsi="宋体" w:eastAsia="宋体" w:cs="宋体"/>
          <w:sz w:val="24"/>
          <w:szCs w:val="24"/>
        </w:rPr>
      </w:pPr>
      <w:r>
        <w:rPr>
          <w:rFonts w:hint="eastAsia" w:ascii="宋体" w:hAnsi="宋体" w:eastAsia="宋体" w:cs="宋体"/>
          <w:sz w:val="24"/>
          <w:szCs w:val="24"/>
        </w:rPr>
        <w:t xml:space="preserve">   （3）如有技术偏离项，请于本表中列明偏离内容，如需要可自行延长，其余无偏离内容不须赘述。</w:t>
      </w:r>
    </w:p>
    <w:p>
      <w:pPr>
        <w:spacing w:line="360" w:lineRule="auto"/>
        <w:ind w:firstLine="480" w:firstLineChars="200"/>
        <w:outlineLvl w:val="0"/>
        <w:rPr>
          <w:rFonts w:ascii="宋体" w:hAnsi="宋体" w:eastAsia="宋体" w:cs="宋体"/>
          <w:bCs/>
          <w:sz w:val="24"/>
        </w:rPr>
        <w:sectPr>
          <w:pgSz w:w="11910" w:h="16840"/>
          <w:pgMar w:top="1378" w:right="1559" w:bottom="1418" w:left="1661" w:header="879" w:footer="1230" w:gutter="0"/>
          <w:cols w:space="720" w:num="1"/>
        </w:sectPr>
      </w:pPr>
    </w:p>
    <w:bookmarkEnd w:id="36"/>
    <w:p>
      <w:pPr>
        <w:numPr>
          <w:ilvl w:val="0"/>
          <w:numId w:val="18"/>
        </w:numPr>
        <w:rPr>
          <w:rFonts w:ascii="宋体" w:hAnsi="宋体" w:eastAsia="宋体" w:cs="宋体"/>
          <w:bCs/>
          <w:sz w:val="24"/>
          <w:szCs w:val="24"/>
          <w:lang w:val="en-US" w:bidi="ar-SA"/>
        </w:rPr>
      </w:pPr>
      <w:bookmarkStart w:id="49" w:name="_Toc534561578"/>
      <w:bookmarkStart w:id="50" w:name="_Toc534561682"/>
      <w:r>
        <w:rPr>
          <w:rFonts w:hint="eastAsia" w:ascii="宋体" w:hAnsi="宋体" w:eastAsia="宋体" w:cs="宋体"/>
          <w:bCs/>
          <w:sz w:val="24"/>
          <w:szCs w:val="24"/>
          <w:lang w:val="en-US" w:bidi="ar-SA"/>
        </w:rPr>
        <w:t>中小微企业声明函（格式）：</w:t>
      </w:r>
      <w:bookmarkEnd w:id="49"/>
      <w:bookmarkEnd w:id="50"/>
    </w:p>
    <w:p>
      <w:pPr>
        <w:rPr>
          <w:rFonts w:ascii="宋体" w:hAnsi="宋体" w:eastAsia="宋体" w:cs="宋体"/>
          <w:bCs/>
          <w:sz w:val="24"/>
          <w:szCs w:val="24"/>
          <w:lang w:val="en-US" w:bidi="ar-SA"/>
        </w:rPr>
      </w:pPr>
    </w:p>
    <w:p>
      <w:pPr>
        <w:jc w:val="center"/>
        <w:rPr>
          <w:rFonts w:ascii="宋体" w:hAnsi="宋体" w:eastAsia="宋体" w:cs="宋体"/>
          <w:bCs/>
          <w:sz w:val="28"/>
          <w:szCs w:val="28"/>
        </w:rPr>
      </w:pPr>
      <w:r>
        <w:rPr>
          <w:rFonts w:hint="eastAsia" w:ascii="宋体" w:hAnsi="宋体" w:eastAsia="宋体" w:cs="宋体"/>
          <w:bCs/>
          <w:sz w:val="28"/>
          <w:szCs w:val="28"/>
          <w:lang w:val="en-US"/>
        </w:rPr>
        <w:t>中</w:t>
      </w:r>
      <w:r>
        <w:rPr>
          <w:rFonts w:hint="eastAsia" w:ascii="宋体" w:hAnsi="宋体" w:eastAsia="宋体" w:cs="宋体"/>
          <w:bCs/>
          <w:sz w:val="28"/>
          <w:szCs w:val="28"/>
        </w:rPr>
        <w:t>小企业声明函</w:t>
      </w:r>
    </w:p>
    <w:p>
      <w:pPr>
        <w:jc w:val="center"/>
        <w:rPr>
          <w:rFonts w:ascii="宋体" w:hAnsi="宋体" w:eastAsia="宋体" w:cs="宋体"/>
          <w:bCs/>
          <w:sz w:val="28"/>
          <w:szCs w:val="28"/>
        </w:rPr>
      </w:pP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本公司（联合体）郑重声明，根据《政府采购促进中小企业发展管理办法》(财库[2020]46号)的规定，本公司（</w:t>
      </w:r>
      <w:r>
        <w:rPr>
          <w:rFonts w:hint="eastAsia" w:ascii="宋体" w:hAnsi="宋体" w:eastAsia="宋体" w:cs="宋体"/>
          <w:sz w:val="24"/>
          <w:szCs w:val="24"/>
          <w:lang w:val="en-US"/>
        </w:rPr>
        <w:t>联合体）</w:t>
      </w:r>
      <w:r>
        <w:rPr>
          <w:rFonts w:hint="eastAsia" w:ascii="宋体" w:hAnsi="宋体" w:eastAsia="宋体" w:cs="宋体"/>
          <w:sz w:val="24"/>
          <w:szCs w:val="24"/>
        </w:rPr>
        <w:t>参加泰州市</w:t>
      </w:r>
      <w:r>
        <w:rPr>
          <w:rFonts w:hint="eastAsia" w:ascii="宋体" w:hAnsi="宋体" w:eastAsia="宋体" w:cs="宋体"/>
          <w:sz w:val="24"/>
          <w:szCs w:val="24"/>
          <w:lang w:val="en-US"/>
        </w:rPr>
        <w:t>住房公积金管理中心</w:t>
      </w:r>
      <w:r>
        <w:rPr>
          <w:rFonts w:hint="eastAsia" w:ascii="宋体" w:hAnsi="宋体" w:eastAsia="宋体" w:cs="宋体"/>
          <w:sz w:val="24"/>
          <w:szCs w:val="24"/>
        </w:rPr>
        <w:t>组织的采购编号为</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u w:val="single"/>
        </w:rPr>
        <w:t>项目名称</w:t>
      </w:r>
      <w:r>
        <w:rPr>
          <w:rFonts w:hint="eastAsia" w:ascii="宋体" w:hAnsi="宋体" w:eastAsia="宋体" w:cs="宋体"/>
          <w:sz w:val="24"/>
          <w:szCs w:val="24"/>
        </w:rPr>
        <w:t>）的采购活动，提供的货物或服务全部由符合政策要求的</w:t>
      </w:r>
      <w:r>
        <w:rPr>
          <w:rFonts w:hint="eastAsia" w:ascii="宋体" w:hAnsi="宋体" w:eastAsia="宋体" w:cs="宋体"/>
          <w:sz w:val="24"/>
          <w:szCs w:val="24"/>
          <w:lang w:val="en-US"/>
        </w:rPr>
        <w:t>中小</w:t>
      </w:r>
      <w:r>
        <w:rPr>
          <w:rFonts w:hint="eastAsia" w:ascii="宋体" w:hAnsi="宋体" w:eastAsia="宋体" w:cs="宋体"/>
          <w:sz w:val="24"/>
          <w:szCs w:val="24"/>
        </w:rPr>
        <w:t>企业提供。根据《工业和信息化部、国家统计局、国家发展和改革委员会、财政部关于印发中小企业划型标准规定的通知》(工信部联企业[2011]300号)的规定，相关企业（含联合体中的</w:t>
      </w:r>
      <w:r>
        <w:rPr>
          <w:rFonts w:hint="eastAsia" w:ascii="宋体" w:hAnsi="宋体" w:eastAsia="宋体" w:cs="宋体"/>
          <w:sz w:val="24"/>
          <w:szCs w:val="24"/>
          <w:lang w:val="en-US"/>
        </w:rPr>
        <w:t>中小</w:t>
      </w:r>
      <w:r>
        <w:rPr>
          <w:rFonts w:hint="eastAsia" w:ascii="宋体" w:hAnsi="宋体" w:eastAsia="宋体" w:cs="宋体"/>
          <w:sz w:val="24"/>
          <w:szCs w:val="24"/>
        </w:rPr>
        <w:t>企业、签订分包意向协议的</w:t>
      </w:r>
      <w:r>
        <w:rPr>
          <w:rFonts w:hint="eastAsia" w:ascii="宋体" w:hAnsi="宋体" w:eastAsia="宋体" w:cs="宋体"/>
          <w:sz w:val="24"/>
          <w:szCs w:val="24"/>
          <w:lang w:val="en-US"/>
        </w:rPr>
        <w:t>中小</w:t>
      </w:r>
      <w:r>
        <w:rPr>
          <w:rFonts w:hint="eastAsia" w:ascii="宋体" w:hAnsi="宋体" w:eastAsia="宋体" w:cs="宋体"/>
          <w:sz w:val="24"/>
          <w:szCs w:val="24"/>
        </w:rPr>
        <w:t>企业）的具体情况如下：</w:t>
      </w: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 xml:space="preserve">       </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rPr>
        <w:t xml:space="preserve">      </w:t>
      </w:r>
      <w:r>
        <w:rPr>
          <w:rFonts w:hint="eastAsia" w:ascii="宋体" w:hAnsi="宋体" w:eastAsia="宋体" w:cs="宋体"/>
          <w:sz w:val="24"/>
          <w:szCs w:val="24"/>
        </w:rPr>
        <w:t>万元，属于（</w:t>
      </w:r>
      <w:r>
        <w:rPr>
          <w:rFonts w:hint="eastAsia" w:ascii="宋体" w:hAnsi="宋体" w:eastAsia="宋体" w:cs="宋体"/>
          <w:sz w:val="24"/>
          <w:szCs w:val="24"/>
          <w:u w:val="single"/>
          <w:lang w:val="en-US"/>
        </w:rPr>
        <w:t>中型企业、</w:t>
      </w:r>
      <w:r>
        <w:rPr>
          <w:rFonts w:hint="eastAsia" w:ascii="宋体" w:hAnsi="宋体" w:eastAsia="宋体" w:cs="宋体"/>
          <w:sz w:val="24"/>
          <w:szCs w:val="24"/>
          <w:u w:val="single"/>
        </w:rPr>
        <w:t>小型企业、微型企业</w:t>
      </w:r>
      <w:r>
        <w:rPr>
          <w:rFonts w:hint="eastAsia" w:ascii="宋体" w:hAnsi="宋体" w:eastAsia="宋体" w:cs="宋体"/>
          <w:sz w:val="24"/>
          <w:szCs w:val="24"/>
        </w:rPr>
        <w:t>）；</w:t>
      </w: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 xml:space="preserve">       </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rPr>
        <w:t xml:space="preserve">      </w:t>
      </w:r>
      <w:r>
        <w:rPr>
          <w:rFonts w:hint="eastAsia" w:ascii="宋体" w:hAnsi="宋体" w:eastAsia="宋体" w:cs="宋体"/>
          <w:sz w:val="24"/>
          <w:szCs w:val="24"/>
        </w:rPr>
        <w:t>万元，属于（</w:t>
      </w:r>
      <w:r>
        <w:rPr>
          <w:rFonts w:hint="eastAsia" w:ascii="宋体" w:hAnsi="宋体" w:eastAsia="宋体" w:cs="宋体"/>
          <w:sz w:val="24"/>
          <w:szCs w:val="24"/>
          <w:u w:val="single"/>
          <w:lang w:val="en-US"/>
        </w:rPr>
        <w:t>中型企业、</w:t>
      </w:r>
      <w:r>
        <w:rPr>
          <w:rFonts w:hint="eastAsia" w:ascii="宋体" w:hAnsi="宋体" w:eastAsia="宋体" w:cs="宋体"/>
          <w:sz w:val="24"/>
          <w:szCs w:val="24"/>
          <w:u w:val="single"/>
        </w:rPr>
        <w:t>小型企业、微型企业</w:t>
      </w:r>
      <w:r>
        <w:rPr>
          <w:rFonts w:hint="eastAsia" w:ascii="宋体" w:hAnsi="宋体" w:eastAsia="宋体" w:cs="宋体"/>
          <w:sz w:val="24"/>
          <w:szCs w:val="24"/>
        </w:rPr>
        <w:t>）；</w:t>
      </w: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w:t>
      </w: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以上企业，不属于大企业的分支机构，不存在控股股东为大企业的情形，也不存在与大企业的负责人为同一人的情形。</w:t>
      </w: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本企业对上述声明内容的真实性负责。如有虚假，将依法承担相应责任。</w:t>
      </w:r>
    </w:p>
    <w:p>
      <w:pPr>
        <w:spacing w:line="360" w:lineRule="auto"/>
        <w:ind w:firstLine="480" w:firstLineChars="200"/>
        <w:rPr>
          <w:rFonts w:ascii="宋体" w:hAnsi="宋体" w:eastAsia="宋体" w:cs="宋体"/>
          <w:sz w:val="24"/>
          <w:szCs w:val="24"/>
        </w:rPr>
      </w:pPr>
    </w:p>
    <w:p>
      <w:pPr>
        <w:spacing w:line="360" w:lineRule="auto"/>
        <w:ind w:firstLine="480" w:firstLineChars="200"/>
        <w:rPr>
          <w:rFonts w:ascii="宋体" w:hAnsi="宋体" w:eastAsia="宋体" w:cs="宋体"/>
          <w:sz w:val="24"/>
          <w:szCs w:val="24"/>
        </w:rPr>
      </w:pP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企业名称（加盖</w:t>
      </w:r>
      <w:r>
        <w:rPr>
          <w:rFonts w:hint="eastAsia" w:ascii="宋体" w:hAnsi="宋体" w:eastAsia="宋体" w:cs="宋体"/>
          <w:sz w:val="24"/>
          <w:szCs w:val="24"/>
          <w:lang w:val="en-US"/>
        </w:rPr>
        <w:t>单位</w:t>
      </w:r>
      <w:r>
        <w:rPr>
          <w:rFonts w:hint="eastAsia" w:ascii="宋体" w:hAnsi="宋体" w:eastAsia="宋体" w:cs="宋体"/>
          <w:sz w:val="24"/>
          <w:szCs w:val="24"/>
        </w:rPr>
        <w:t>公章）：</w:t>
      </w:r>
    </w:p>
    <w:p>
      <w:pPr>
        <w:spacing w:line="360" w:lineRule="auto"/>
        <w:ind w:firstLine="480" w:firstLineChars="200"/>
        <w:rPr>
          <w:rFonts w:ascii="宋体" w:hAnsi="宋体" w:eastAsia="宋体" w:cs="宋体"/>
          <w:sz w:val="24"/>
          <w:szCs w:val="24"/>
        </w:rPr>
      </w:pP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日  期：</w:t>
      </w:r>
    </w:p>
    <w:p>
      <w:pPr>
        <w:spacing w:line="360" w:lineRule="auto"/>
        <w:ind w:firstLine="480" w:firstLineChars="200"/>
        <w:rPr>
          <w:rFonts w:ascii="宋体" w:hAnsi="宋体" w:eastAsia="宋体" w:cs="宋体"/>
          <w:sz w:val="24"/>
          <w:szCs w:val="24"/>
        </w:rPr>
      </w:pPr>
    </w:p>
    <w:p>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备注1：从业人员、营业收入、资产总额填报上一年度数据，无上一年度数据的新成立企业可不填报。</w:t>
      </w:r>
    </w:p>
    <w:sectPr>
      <w:pgSz w:w="11910" w:h="16840"/>
      <w:pgMar w:top="1378" w:right="1559" w:bottom="1418" w:left="1661" w:header="879" w:footer="123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Noto Sans CJK JP Regular">
    <w:altName w:val="Arial"/>
    <w:panose1 w:val="00000000000000000000"/>
    <w:charset w:val="00"/>
    <w:family w:val="swiss"/>
    <w:pitch w:val="default"/>
    <w:sig w:usb0="00000000" w:usb1="00000000" w:usb2="00000000" w:usb3="00000000" w:csb0="00000000" w:csb1="00000000"/>
  </w:font>
  <w:font w:name="Cambria">
    <w:panose1 w:val="02040503050406030204"/>
    <w:charset w:val="00"/>
    <w:family w:val="roman"/>
    <w:pitch w:val="default"/>
    <w:sig w:usb0="E00002FF" w:usb1="400004FF" w:usb2="00000000"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Noto Sans Mono CJK JP Regular">
    <w:altName w:val="Arial"/>
    <w:panose1 w:val="00000000000000000000"/>
    <w:charset w:val="00"/>
    <w:family w:val="swiss"/>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Arial Unicode MS">
    <w:panose1 w:val="020B0604020202020204"/>
    <w:charset w:val="86"/>
    <w:family w:val="swiss"/>
    <w:pitch w:val="default"/>
    <w:sig w:usb0="FFFFFFFF" w:usb1="E9FFFFFF" w:usb2="0000003F" w:usb3="00000000" w:csb0="603F01FF" w:csb1="FFFF0000"/>
  </w:font>
  <w:font w:name="ΟGB2312">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01792"/>
    </w:sdtPr>
    <w:sdtContent>
      <w:p>
        <w:pPr>
          <w:pStyle w:val="19"/>
          <w:jc w:val="center"/>
        </w:pPr>
        <w:r>
          <w:fldChar w:fldCharType="begin"/>
        </w:r>
        <w:r>
          <w:instrText xml:space="preserve"> PAGE   \* MERGEFORMAT </w:instrText>
        </w:r>
        <w:r>
          <w:fldChar w:fldCharType="separate"/>
        </w:r>
        <w:r>
          <w:t>13</w:t>
        </w:r>
        <w:r>
          <w:fldChar w:fldCharType="end"/>
        </w:r>
      </w:p>
    </w:sdtContent>
  </w:sdt>
  <w:p>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fldChar w:fldCharType="begin"/>
    </w:r>
    <w:r>
      <w:instrText xml:space="preserve"> PAGE   \* MERGEFORMAT </w:instrText>
    </w:r>
    <w:r>
      <w:fldChar w:fldCharType="separate"/>
    </w:r>
    <w:r>
      <w:t>25</w:t>
    </w:r>
    <w:r>
      <w:fldChar w:fldCharType="end"/>
    </w:r>
  </w:p>
  <w:p>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A5C9B9"/>
    <w:multiLevelType w:val="singleLevel"/>
    <w:tmpl w:val="A7A5C9B9"/>
    <w:lvl w:ilvl="0" w:tentative="0">
      <w:start w:val="8"/>
      <w:numFmt w:val="chineseCounting"/>
      <w:suff w:val="nothing"/>
      <w:lvlText w:val="（%1）"/>
      <w:lvlJc w:val="left"/>
      <w:rPr>
        <w:rFonts w:hint="eastAsia"/>
      </w:rPr>
    </w:lvl>
  </w:abstractNum>
  <w:abstractNum w:abstractNumId="1">
    <w:nsid w:val="0000000C"/>
    <w:multiLevelType w:val="multilevel"/>
    <w:tmpl w:val="0000000C"/>
    <w:lvl w:ilvl="0" w:tentative="0">
      <w:start w:val="1"/>
      <w:numFmt w:val="decimal"/>
      <w:suff w:val="nothing"/>
      <w:lvlText w:val="%1、"/>
      <w:lvlJc w:val="left"/>
      <w:pPr>
        <w:ind w:left="578" w:hanging="180"/>
      </w:pPr>
      <w:rPr>
        <w:rFonts w:ascii="ΟGB2312" w:hAnsi="宋体" w:eastAsia="ΟGB2312" w:cs="宋体"/>
        <w:lang w:val="en-US"/>
      </w:rPr>
    </w:lvl>
    <w:lvl w:ilvl="1" w:tentative="0">
      <w:start w:val="1"/>
      <w:numFmt w:val="decimal"/>
      <w:suff w:val="nothing"/>
      <w:lvlText w:val="%1.%2 "/>
      <w:lvlJc w:val="left"/>
      <w:pPr>
        <w:ind w:left="938" w:firstLine="0"/>
      </w:pPr>
    </w:lvl>
    <w:lvl w:ilvl="2" w:tentative="0">
      <w:start w:val="1"/>
      <w:numFmt w:val="decimal"/>
      <w:suff w:val="nothing"/>
      <w:lvlText w:val="%1.%2.%3 "/>
      <w:lvlJc w:val="left"/>
      <w:pPr>
        <w:ind w:left="938" w:firstLine="0"/>
      </w:pPr>
    </w:lvl>
    <w:lvl w:ilvl="3" w:tentative="0">
      <w:start w:val="1"/>
      <w:numFmt w:val="decimal"/>
      <w:suff w:val="nothing"/>
      <w:lvlText w:val="%1.%2.%3.%4 "/>
      <w:lvlJc w:val="left"/>
      <w:pPr>
        <w:ind w:left="938" w:firstLine="0"/>
      </w:pPr>
    </w:lvl>
    <w:lvl w:ilvl="4" w:tentative="0">
      <w:start w:val="1"/>
      <w:numFmt w:val="decimal"/>
      <w:suff w:val="nothing"/>
      <w:lvlText w:val="%5、"/>
      <w:lvlJc w:val="left"/>
      <w:pPr>
        <w:ind w:left="938" w:firstLine="0"/>
      </w:pPr>
    </w:lvl>
    <w:lvl w:ilvl="5" w:tentative="0">
      <w:start w:val="1"/>
      <w:numFmt w:val="none"/>
      <w:suff w:val="nothing"/>
      <w:lvlText w:val=""/>
      <w:lvlJc w:val="left"/>
      <w:pPr>
        <w:ind w:left="398" w:firstLine="0"/>
      </w:pPr>
    </w:lvl>
    <w:lvl w:ilvl="6" w:tentative="0">
      <w:start w:val="1"/>
      <w:numFmt w:val="none"/>
      <w:suff w:val="nothing"/>
      <w:lvlText w:val=""/>
      <w:lvlJc w:val="left"/>
      <w:pPr>
        <w:ind w:left="398" w:firstLine="0"/>
      </w:pPr>
    </w:lvl>
    <w:lvl w:ilvl="7" w:tentative="0">
      <w:start w:val="1"/>
      <w:numFmt w:val="none"/>
      <w:suff w:val="nothing"/>
      <w:lvlText w:val=""/>
      <w:lvlJc w:val="left"/>
      <w:pPr>
        <w:ind w:left="398" w:firstLine="0"/>
      </w:pPr>
    </w:lvl>
    <w:lvl w:ilvl="8" w:tentative="0">
      <w:start w:val="1"/>
      <w:numFmt w:val="none"/>
      <w:suff w:val="nothing"/>
      <w:lvlText w:val=""/>
      <w:lvlJc w:val="left"/>
      <w:pPr>
        <w:ind w:left="398" w:firstLine="0"/>
      </w:pPr>
    </w:lvl>
  </w:abstractNum>
  <w:abstractNum w:abstractNumId="2">
    <w:nsid w:val="085007CF"/>
    <w:multiLevelType w:val="multilevel"/>
    <w:tmpl w:val="085007CF"/>
    <w:lvl w:ilvl="0" w:tentative="0">
      <w:start w:val="1"/>
      <w:numFmt w:val="decimal"/>
      <w:lvlText w:val="%1."/>
      <w:lvlJc w:val="left"/>
      <w:pPr>
        <w:tabs>
          <w:tab w:val="left" w:pos="630"/>
        </w:tabs>
        <w:ind w:left="630" w:hanging="420"/>
      </w:pPr>
      <w:rPr>
        <w:rFonts w:cs="Times New Roman"/>
      </w:rPr>
    </w:lvl>
    <w:lvl w:ilvl="1" w:tentative="0">
      <w:start w:val="1"/>
      <w:numFmt w:val="decimal"/>
      <w:lvlText w:val="（%2）"/>
      <w:lvlJc w:val="left"/>
      <w:pPr>
        <w:tabs>
          <w:tab w:val="left" w:pos="990"/>
        </w:tabs>
        <w:ind w:left="990" w:hanging="360"/>
      </w:pPr>
      <w:rPr>
        <w:rFonts w:ascii="宋体" w:hAnsi="宋体" w:eastAsia="宋体" w:cs="Times New Roman"/>
        <w:color w:val="auto"/>
      </w:rPr>
    </w:lvl>
    <w:lvl w:ilvl="2" w:tentative="0">
      <w:start w:val="1"/>
      <w:numFmt w:val="lowerRoman"/>
      <w:lvlText w:val="%3."/>
      <w:lvlJc w:val="right"/>
      <w:pPr>
        <w:tabs>
          <w:tab w:val="left" w:pos="1470"/>
        </w:tabs>
        <w:ind w:left="1470" w:hanging="420"/>
      </w:pPr>
      <w:rPr>
        <w:rFonts w:cs="Times New Roman"/>
      </w:rPr>
    </w:lvl>
    <w:lvl w:ilvl="3" w:tentative="0">
      <w:start w:val="1"/>
      <w:numFmt w:val="decimal"/>
      <w:lvlText w:val="%4."/>
      <w:lvlJc w:val="left"/>
      <w:pPr>
        <w:tabs>
          <w:tab w:val="left" w:pos="1890"/>
        </w:tabs>
        <w:ind w:left="1890" w:hanging="420"/>
      </w:pPr>
      <w:rPr>
        <w:rFonts w:cs="Times New Roman"/>
      </w:rPr>
    </w:lvl>
    <w:lvl w:ilvl="4" w:tentative="0">
      <w:start w:val="1"/>
      <w:numFmt w:val="lowerLetter"/>
      <w:lvlText w:val="%5)"/>
      <w:lvlJc w:val="left"/>
      <w:pPr>
        <w:tabs>
          <w:tab w:val="left" w:pos="2310"/>
        </w:tabs>
        <w:ind w:left="2310" w:hanging="420"/>
      </w:pPr>
      <w:rPr>
        <w:rFonts w:cs="Times New Roman"/>
      </w:rPr>
    </w:lvl>
    <w:lvl w:ilvl="5" w:tentative="0">
      <w:start w:val="1"/>
      <w:numFmt w:val="lowerRoman"/>
      <w:lvlText w:val="%6."/>
      <w:lvlJc w:val="right"/>
      <w:pPr>
        <w:tabs>
          <w:tab w:val="left" w:pos="2730"/>
        </w:tabs>
        <w:ind w:left="2730" w:hanging="420"/>
      </w:pPr>
      <w:rPr>
        <w:rFonts w:cs="Times New Roman"/>
      </w:rPr>
    </w:lvl>
    <w:lvl w:ilvl="6" w:tentative="0">
      <w:start w:val="1"/>
      <w:numFmt w:val="decimal"/>
      <w:lvlText w:val="%7."/>
      <w:lvlJc w:val="left"/>
      <w:pPr>
        <w:tabs>
          <w:tab w:val="left" w:pos="3150"/>
        </w:tabs>
        <w:ind w:left="3150" w:hanging="420"/>
      </w:pPr>
      <w:rPr>
        <w:rFonts w:cs="Times New Roman"/>
      </w:rPr>
    </w:lvl>
    <w:lvl w:ilvl="7" w:tentative="0">
      <w:start w:val="1"/>
      <w:numFmt w:val="lowerLetter"/>
      <w:lvlText w:val="%8)"/>
      <w:lvlJc w:val="left"/>
      <w:pPr>
        <w:tabs>
          <w:tab w:val="left" w:pos="3570"/>
        </w:tabs>
        <w:ind w:left="3570" w:hanging="420"/>
      </w:pPr>
      <w:rPr>
        <w:rFonts w:cs="Times New Roman"/>
      </w:rPr>
    </w:lvl>
    <w:lvl w:ilvl="8" w:tentative="0">
      <w:start w:val="1"/>
      <w:numFmt w:val="lowerRoman"/>
      <w:lvlText w:val="%9."/>
      <w:lvlJc w:val="right"/>
      <w:pPr>
        <w:tabs>
          <w:tab w:val="left" w:pos="3990"/>
        </w:tabs>
        <w:ind w:left="3990" w:hanging="420"/>
      </w:pPr>
      <w:rPr>
        <w:rFonts w:cs="Times New Roman"/>
      </w:rPr>
    </w:lvl>
  </w:abstractNum>
  <w:abstractNum w:abstractNumId="3">
    <w:nsid w:val="11681DA1"/>
    <w:multiLevelType w:val="singleLevel"/>
    <w:tmpl w:val="11681DA1"/>
    <w:lvl w:ilvl="0" w:tentative="0">
      <w:start w:val="1"/>
      <w:numFmt w:val="decimal"/>
      <w:suff w:val="nothing"/>
      <w:lvlText w:val="%1、"/>
      <w:lvlJc w:val="left"/>
    </w:lvl>
  </w:abstractNum>
  <w:abstractNum w:abstractNumId="4">
    <w:nsid w:val="1FD96D2B"/>
    <w:multiLevelType w:val="singleLevel"/>
    <w:tmpl w:val="1FD96D2B"/>
    <w:lvl w:ilvl="0" w:tentative="0">
      <w:start w:val="1"/>
      <w:numFmt w:val="decimal"/>
      <w:lvlText w:val="（%1）"/>
      <w:lvlJc w:val="left"/>
      <w:pPr>
        <w:tabs>
          <w:tab w:val="left" w:pos="1104"/>
        </w:tabs>
        <w:ind w:left="1104" w:hanging="696"/>
      </w:pPr>
      <w:rPr>
        <w:rFonts w:ascii="Times New Roman" w:hAnsi="Times New Roman" w:eastAsia="Times New Roman" w:cs="Times New Roman"/>
      </w:rPr>
    </w:lvl>
  </w:abstractNum>
  <w:abstractNum w:abstractNumId="5">
    <w:nsid w:val="213B0836"/>
    <w:multiLevelType w:val="multilevel"/>
    <w:tmpl w:val="213B0836"/>
    <w:lvl w:ilvl="0" w:tentative="0">
      <w:start w:val="1"/>
      <w:numFmt w:val="decimal"/>
      <w:lvlText w:val="%1."/>
      <w:lvlJc w:val="left"/>
      <w:pPr>
        <w:tabs>
          <w:tab w:val="left" w:pos="510"/>
        </w:tabs>
        <w:ind w:left="510" w:hanging="360"/>
      </w:pPr>
      <w:rPr>
        <w:rFonts w:hint="eastAsia" w:cs="Times New Roman"/>
      </w:rPr>
    </w:lvl>
    <w:lvl w:ilvl="1" w:tentative="0">
      <w:start w:val="1"/>
      <w:numFmt w:val="decimal"/>
      <w:lvlText w:val="%2."/>
      <w:lvlJc w:val="left"/>
      <w:pPr>
        <w:tabs>
          <w:tab w:val="left" w:pos="1004"/>
        </w:tabs>
        <w:ind w:left="1004" w:hanging="720"/>
      </w:pPr>
      <w:rPr>
        <w:rFonts w:hint="eastAsia"/>
      </w:rPr>
    </w:lvl>
    <w:lvl w:ilvl="2" w:tentative="0">
      <w:start w:val="3"/>
      <w:numFmt w:val="decimal"/>
      <w:lvlText w:val="（%3）"/>
      <w:lvlJc w:val="left"/>
      <w:pPr>
        <w:tabs>
          <w:tab w:val="left" w:pos="1140"/>
        </w:tabs>
        <w:ind w:left="1140" w:hanging="720"/>
      </w:pPr>
      <w:rPr>
        <w:rFonts w:hint="eastAsia" w:cs="Times New Roman"/>
      </w:rPr>
    </w:lvl>
    <w:lvl w:ilvl="3" w:tentative="0">
      <w:start w:val="1"/>
      <w:numFmt w:val="decimal"/>
      <w:lvlText w:val="（%4）"/>
      <w:lvlJc w:val="left"/>
      <w:pPr>
        <w:tabs>
          <w:tab w:val="left" w:pos="1830"/>
        </w:tabs>
        <w:ind w:left="1830" w:hanging="420"/>
      </w:pPr>
      <w:rPr>
        <w:rFonts w:ascii="宋体" w:hAnsi="宋体" w:eastAsia="宋体" w:cs="Times New Roman"/>
      </w:rPr>
    </w:lvl>
    <w:lvl w:ilvl="4" w:tentative="0">
      <w:start w:val="1"/>
      <w:numFmt w:val="decimal"/>
      <w:lvlText w:val="（%5）"/>
      <w:lvlJc w:val="left"/>
      <w:pPr>
        <w:tabs>
          <w:tab w:val="left" w:pos="2250"/>
        </w:tabs>
        <w:ind w:left="2250" w:hanging="420"/>
      </w:pPr>
      <w:rPr>
        <w:rFonts w:hint="eastAsia" w:cs="Times New Roman"/>
      </w:rPr>
    </w:lvl>
    <w:lvl w:ilvl="5" w:tentative="0">
      <w:start w:val="10"/>
      <w:numFmt w:val="japaneseCounting"/>
      <w:lvlText w:val="（%6）"/>
      <w:lvlJc w:val="left"/>
      <w:pPr>
        <w:ind w:left="2970" w:hanging="720"/>
      </w:pPr>
      <w:rPr>
        <w:rFonts w:hint="default" w:cs="Times New Roman"/>
      </w:rPr>
    </w:lvl>
    <w:lvl w:ilvl="6" w:tentative="0">
      <w:start w:val="1"/>
      <w:numFmt w:val="decimal"/>
      <w:lvlText w:val="%7."/>
      <w:lvlJc w:val="left"/>
      <w:pPr>
        <w:tabs>
          <w:tab w:val="left" w:pos="3090"/>
        </w:tabs>
        <w:ind w:left="3090" w:hanging="420"/>
      </w:pPr>
      <w:rPr>
        <w:rFonts w:cs="Times New Roman"/>
      </w:rPr>
    </w:lvl>
    <w:lvl w:ilvl="7" w:tentative="0">
      <w:start w:val="1"/>
      <w:numFmt w:val="lowerLetter"/>
      <w:lvlText w:val="%8)"/>
      <w:lvlJc w:val="left"/>
      <w:pPr>
        <w:tabs>
          <w:tab w:val="left" w:pos="3510"/>
        </w:tabs>
        <w:ind w:left="3510" w:hanging="420"/>
      </w:pPr>
      <w:rPr>
        <w:rFonts w:cs="Times New Roman"/>
      </w:rPr>
    </w:lvl>
    <w:lvl w:ilvl="8" w:tentative="0">
      <w:start w:val="1"/>
      <w:numFmt w:val="lowerRoman"/>
      <w:lvlText w:val="%9."/>
      <w:lvlJc w:val="right"/>
      <w:pPr>
        <w:tabs>
          <w:tab w:val="left" w:pos="3930"/>
        </w:tabs>
        <w:ind w:left="3930" w:hanging="420"/>
      </w:pPr>
      <w:rPr>
        <w:rFonts w:cs="Times New Roman"/>
      </w:rPr>
    </w:lvl>
  </w:abstractNum>
  <w:abstractNum w:abstractNumId="6">
    <w:nsid w:val="2B8B2319"/>
    <w:multiLevelType w:val="multilevel"/>
    <w:tmpl w:val="2B8B2319"/>
    <w:lvl w:ilvl="0" w:tentative="0">
      <w:start w:val="1"/>
      <w:numFmt w:val="bullet"/>
      <w:pStyle w:val="93"/>
      <w:lvlText w:val=""/>
      <w:lvlJc w:val="left"/>
      <w:pPr>
        <w:tabs>
          <w:tab w:val="left" w:pos="900"/>
        </w:tabs>
        <w:ind w:left="900" w:hanging="420"/>
      </w:pPr>
      <w:rPr>
        <w:rFonts w:hint="default" w:ascii="Wingdings" w:hAnsi="Wingdings"/>
      </w:rPr>
    </w:lvl>
    <w:lvl w:ilvl="1" w:tentative="0">
      <w:start w:val="1"/>
      <w:numFmt w:val="decimalZero"/>
      <w:lvlText w:val="%2、"/>
      <w:lvlJc w:val="left"/>
      <w:pPr>
        <w:tabs>
          <w:tab w:val="left" w:pos="1320"/>
        </w:tabs>
        <w:ind w:left="1320" w:hanging="420"/>
      </w:pPr>
      <w:rPr>
        <w:rFonts w:hint="default"/>
      </w:r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7">
    <w:nsid w:val="391466A8"/>
    <w:multiLevelType w:val="multilevel"/>
    <w:tmpl w:val="391466A8"/>
    <w:lvl w:ilvl="0" w:tentative="0">
      <w:start w:val="1"/>
      <w:numFmt w:val="bullet"/>
      <w:pStyle w:val="106"/>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8">
    <w:nsid w:val="4E345E08"/>
    <w:multiLevelType w:val="multilevel"/>
    <w:tmpl w:val="4E345E08"/>
    <w:lvl w:ilvl="0" w:tentative="0">
      <w:start w:val="1"/>
      <w:numFmt w:val="japaneseCounting"/>
      <w:lvlText w:val="%1、"/>
      <w:lvlJc w:val="left"/>
      <w:pPr>
        <w:ind w:left="456" w:hanging="456"/>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4FE82BE3"/>
    <w:multiLevelType w:val="multilevel"/>
    <w:tmpl w:val="4FE82BE3"/>
    <w:lvl w:ilvl="0" w:tentative="0">
      <w:start w:val="1"/>
      <w:numFmt w:val="decimalEnclosedCircle"/>
      <w:lvlText w:val="%1"/>
      <w:lvlJc w:val="left"/>
      <w:pPr>
        <w:tabs>
          <w:tab w:val="left" w:pos="881"/>
        </w:tabs>
        <w:ind w:left="881" w:hanging="360"/>
      </w:pPr>
      <w:rPr>
        <w:rFonts w:ascii="宋体" w:hAnsi="宋体" w:eastAsia="宋体" w:cs="Times New Roman"/>
      </w:rPr>
    </w:lvl>
    <w:lvl w:ilvl="1" w:tentative="0">
      <w:start w:val="1"/>
      <w:numFmt w:val="lowerLetter"/>
      <w:lvlText w:val="%2)"/>
      <w:lvlJc w:val="left"/>
      <w:pPr>
        <w:tabs>
          <w:tab w:val="left" w:pos="1361"/>
        </w:tabs>
        <w:ind w:left="1361" w:hanging="420"/>
      </w:pPr>
      <w:rPr>
        <w:rFonts w:cs="Times New Roman"/>
      </w:rPr>
    </w:lvl>
    <w:lvl w:ilvl="2" w:tentative="0">
      <w:start w:val="1"/>
      <w:numFmt w:val="lowerRoman"/>
      <w:lvlText w:val="%3."/>
      <w:lvlJc w:val="right"/>
      <w:pPr>
        <w:tabs>
          <w:tab w:val="left" w:pos="1781"/>
        </w:tabs>
        <w:ind w:left="1781" w:hanging="420"/>
      </w:pPr>
      <w:rPr>
        <w:rFonts w:cs="Times New Roman"/>
      </w:rPr>
    </w:lvl>
    <w:lvl w:ilvl="3" w:tentative="0">
      <w:start w:val="1"/>
      <w:numFmt w:val="decimal"/>
      <w:lvlText w:val="%4."/>
      <w:lvlJc w:val="left"/>
      <w:pPr>
        <w:tabs>
          <w:tab w:val="left" w:pos="2201"/>
        </w:tabs>
        <w:ind w:left="2201" w:hanging="420"/>
      </w:pPr>
      <w:rPr>
        <w:rFonts w:cs="Times New Roman"/>
      </w:rPr>
    </w:lvl>
    <w:lvl w:ilvl="4" w:tentative="0">
      <w:start w:val="1"/>
      <w:numFmt w:val="lowerLetter"/>
      <w:lvlText w:val="%5)"/>
      <w:lvlJc w:val="left"/>
      <w:pPr>
        <w:tabs>
          <w:tab w:val="left" w:pos="2621"/>
        </w:tabs>
        <w:ind w:left="2621" w:hanging="420"/>
      </w:pPr>
      <w:rPr>
        <w:rFonts w:cs="Times New Roman"/>
      </w:rPr>
    </w:lvl>
    <w:lvl w:ilvl="5" w:tentative="0">
      <w:start w:val="1"/>
      <w:numFmt w:val="lowerRoman"/>
      <w:lvlText w:val="%6."/>
      <w:lvlJc w:val="right"/>
      <w:pPr>
        <w:tabs>
          <w:tab w:val="left" w:pos="3041"/>
        </w:tabs>
        <w:ind w:left="3041" w:hanging="420"/>
      </w:pPr>
      <w:rPr>
        <w:rFonts w:cs="Times New Roman"/>
      </w:rPr>
    </w:lvl>
    <w:lvl w:ilvl="6" w:tentative="0">
      <w:start w:val="1"/>
      <w:numFmt w:val="decimal"/>
      <w:lvlText w:val="%7."/>
      <w:lvlJc w:val="left"/>
      <w:pPr>
        <w:tabs>
          <w:tab w:val="left" w:pos="3461"/>
        </w:tabs>
        <w:ind w:left="3461" w:hanging="420"/>
      </w:pPr>
      <w:rPr>
        <w:rFonts w:cs="Times New Roman"/>
      </w:rPr>
    </w:lvl>
    <w:lvl w:ilvl="7" w:tentative="0">
      <w:start w:val="1"/>
      <w:numFmt w:val="lowerLetter"/>
      <w:lvlText w:val="%8)"/>
      <w:lvlJc w:val="left"/>
      <w:pPr>
        <w:tabs>
          <w:tab w:val="left" w:pos="3881"/>
        </w:tabs>
        <w:ind w:left="3881" w:hanging="420"/>
      </w:pPr>
      <w:rPr>
        <w:rFonts w:cs="Times New Roman"/>
      </w:rPr>
    </w:lvl>
    <w:lvl w:ilvl="8" w:tentative="0">
      <w:start w:val="1"/>
      <w:numFmt w:val="lowerRoman"/>
      <w:lvlText w:val="%9."/>
      <w:lvlJc w:val="right"/>
      <w:pPr>
        <w:tabs>
          <w:tab w:val="left" w:pos="4301"/>
        </w:tabs>
        <w:ind w:left="4301" w:hanging="420"/>
      </w:pPr>
      <w:rPr>
        <w:rFonts w:cs="Times New Roman"/>
      </w:rPr>
    </w:lvl>
  </w:abstractNum>
  <w:abstractNum w:abstractNumId="10">
    <w:nsid w:val="510B6456"/>
    <w:multiLevelType w:val="singleLevel"/>
    <w:tmpl w:val="510B6456"/>
    <w:lvl w:ilvl="0" w:tentative="0">
      <w:start w:val="1"/>
      <w:numFmt w:val="decimal"/>
      <w:lvlText w:val="%1．"/>
      <w:lvlJc w:val="left"/>
      <w:pPr>
        <w:tabs>
          <w:tab w:val="left" w:pos="552"/>
        </w:tabs>
        <w:ind w:left="552" w:hanging="420"/>
      </w:pPr>
      <w:rPr>
        <w:rFonts w:hint="eastAsia" w:cs="Times New Roman"/>
      </w:rPr>
    </w:lvl>
  </w:abstractNum>
  <w:abstractNum w:abstractNumId="11">
    <w:nsid w:val="630C1BC3"/>
    <w:multiLevelType w:val="multilevel"/>
    <w:tmpl w:val="630C1BC3"/>
    <w:lvl w:ilvl="0" w:tentative="0">
      <w:start w:val="1"/>
      <w:numFmt w:val="decimal"/>
      <w:lvlText w:val="%1."/>
      <w:lvlJc w:val="left"/>
      <w:pPr>
        <w:tabs>
          <w:tab w:val="left" w:pos="510"/>
        </w:tabs>
        <w:ind w:left="510" w:hanging="360"/>
      </w:pPr>
      <w:rPr>
        <w:rFonts w:hint="eastAsia" w:cs="Times New Roman"/>
      </w:rPr>
    </w:lvl>
    <w:lvl w:ilvl="1" w:tentative="0">
      <w:start w:val="1"/>
      <w:numFmt w:val="decimal"/>
      <w:lvlText w:val="%2．"/>
      <w:lvlJc w:val="left"/>
      <w:pPr>
        <w:tabs>
          <w:tab w:val="left" w:pos="1290"/>
        </w:tabs>
        <w:ind w:left="1290" w:hanging="720"/>
      </w:pPr>
      <w:rPr>
        <w:rFonts w:hint="eastAsia" w:cs="Times New Roman"/>
      </w:rPr>
    </w:lvl>
    <w:lvl w:ilvl="2" w:tentative="0">
      <w:start w:val="3"/>
      <w:numFmt w:val="decimal"/>
      <w:lvlText w:val="（%3）"/>
      <w:lvlJc w:val="left"/>
      <w:pPr>
        <w:tabs>
          <w:tab w:val="left" w:pos="1140"/>
        </w:tabs>
        <w:ind w:left="1140" w:hanging="720"/>
      </w:pPr>
      <w:rPr>
        <w:rFonts w:hint="eastAsia" w:cs="Times New Roman"/>
      </w:rPr>
    </w:lvl>
    <w:lvl w:ilvl="3" w:tentative="0">
      <w:start w:val="1"/>
      <w:numFmt w:val="decimal"/>
      <w:lvlText w:val="（%4）"/>
      <w:lvlJc w:val="left"/>
      <w:pPr>
        <w:tabs>
          <w:tab w:val="left" w:pos="1830"/>
        </w:tabs>
        <w:ind w:left="1830" w:hanging="420"/>
      </w:pPr>
      <w:rPr>
        <w:rFonts w:ascii="宋体" w:hAnsi="宋体" w:eastAsia="宋体" w:cs="Times New Roman"/>
      </w:rPr>
    </w:lvl>
    <w:lvl w:ilvl="4" w:tentative="0">
      <w:start w:val="1"/>
      <w:numFmt w:val="decimal"/>
      <w:lvlText w:val="（%5）"/>
      <w:lvlJc w:val="left"/>
      <w:pPr>
        <w:tabs>
          <w:tab w:val="left" w:pos="2250"/>
        </w:tabs>
        <w:ind w:left="2250" w:hanging="420"/>
      </w:pPr>
      <w:rPr>
        <w:rFonts w:hint="eastAsia" w:cs="Times New Roman"/>
      </w:rPr>
    </w:lvl>
    <w:lvl w:ilvl="5" w:tentative="0">
      <w:start w:val="10"/>
      <w:numFmt w:val="japaneseCounting"/>
      <w:lvlText w:val="（%6）"/>
      <w:lvlJc w:val="left"/>
      <w:pPr>
        <w:ind w:left="2970" w:hanging="720"/>
      </w:pPr>
      <w:rPr>
        <w:rFonts w:hint="default" w:cs="Times New Roman"/>
      </w:rPr>
    </w:lvl>
    <w:lvl w:ilvl="6" w:tentative="0">
      <w:start w:val="1"/>
      <w:numFmt w:val="decimal"/>
      <w:lvlText w:val="%7."/>
      <w:lvlJc w:val="left"/>
      <w:pPr>
        <w:tabs>
          <w:tab w:val="left" w:pos="3090"/>
        </w:tabs>
        <w:ind w:left="3090" w:hanging="420"/>
      </w:pPr>
      <w:rPr>
        <w:rFonts w:cs="Times New Roman"/>
      </w:rPr>
    </w:lvl>
    <w:lvl w:ilvl="7" w:tentative="0">
      <w:start w:val="1"/>
      <w:numFmt w:val="lowerLetter"/>
      <w:lvlText w:val="%8)"/>
      <w:lvlJc w:val="left"/>
      <w:pPr>
        <w:tabs>
          <w:tab w:val="left" w:pos="3510"/>
        </w:tabs>
        <w:ind w:left="3510" w:hanging="420"/>
      </w:pPr>
      <w:rPr>
        <w:rFonts w:cs="Times New Roman"/>
      </w:rPr>
    </w:lvl>
    <w:lvl w:ilvl="8" w:tentative="0">
      <w:start w:val="1"/>
      <w:numFmt w:val="lowerRoman"/>
      <w:lvlText w:val="%9."/>
      <w:lvlJc w:val="right"/>
      <w:pPr>
        <w:tabs>
          <w:tab w:val="left" w:pos="3930"/>
        </w:tabs>
        <w:ind w:left="3930" w:hanging="420"/>
      </w:pPr>
      <w:rPr>
        <w:rFonts w:cs="Times New Roman"/>
      </w:rPr>
    </w:lvl>
  </w:abstractNum>
  <w:abstractNum w:abstractNumId="12">
    <w:nsid w:val="666030AB"/>
    <w:multiLevelType w:val="multilevel"/>
    <w:tmpl w:val="666030AB"/>
    <w:lvl w:ilvl="0" w:tentative="0">
      <w:start w:val="1"/>
      <w:numFmt w:val="decimal"/>
      <w:lvlText w:val="（%1）"/>
      <w:lvlJc w:val="left"/>
      <w:pPr>
        <w:tabs>
          <w:tab w:val="left" w:pos="1710"/>
        </w:tabs>
        <w:ind w:left="1710" w:hanging="720"/>
      </w:pPr>
      <w:rPr>
        <w:rFonts w:hint="eastAsia" w:cs="Times New Roman"/>
      </w:rPr>
    </w:lvl>
    <w:lvl w:ilvl="1" w:tentative="0">
      <w:start w:val="2"/>
      <w:numFmt w:val="decimal"/>
      <w:lvlText w:val="%2."/>
      <w:lvlJc w:val="left"/>
      <w:pPr>
        <w:tabs>
          <w:tab w:val="left" w:pos="1770"/>
        </w:tabs>
        <w:ind w:left="1770" w:hanging="360"/>
      </w:pPr>
      <w:rPr>
        <w:rFonts w:hint="default" w:cs="Times New Roman"/>
      </w:rPr>
    </w:lvl>
    <w:lvl w:ilvl="2" w:tentative="0">
      <w:start w:val="1"/>
      <w:numFmt w:val="lowerRoman"/>
      <w:lvlText w:val="%3."/>
      <w:lvlJc w:val="right"/>
      <w:pPr>
        <w:tabs>
          <w:tab w:val="left" w:pos="2250"/>
        </w:tabs>
        <w:ind w:left="2250" w:hanging="420"/>
      </w:pPr>
      <w:rPr>
        <w:rFonts w:cs="Times New Roman"/>
      </w:rPr>
    </w:lvl>
    <w:lvl w:ilvl="3" w:tentative="0">
      <w:start w:val="1"/>
      <w:numFmt w:val="decimal"/>
      <w:lvlText w:val="%4."/>
      <w:lvlJc w:val="left"/>
      <w:pPr>
        <w:tabs>
          <w:tab w:val="left" w:pos="2670"/>
        </w:tabs>
        <w:ind w:left="2670" w:hanging="420"/>
      </w:pPr>
      <w:rPr>
        <w:rFonts w:cs="Times New Roman"/>
      </w:rPr>
    </w:lvl>
    <w:lvl w:ilvl="4" w:tentative="0">
      <w:start w:val="1"/>
      <w:numFmt w:val="lowerLetter"/>
      <w:lvlText w:val="%5)"/>
      <w:lvlJc w:val="left"/>
      <w:pPr>
        <w:tabs>
          <w:tab w:val="left" w:pos="3090"/>
        </w:tabs>
        <w:ind w:left="3090" w:hanging="420"/>
      </w:pPr>
      <w:rPr>
        <w:rFonts w:cs="Times New Roman"/>
      </w:rPr>
    </w:lvl>
    <w:lvl w:ilvl="5" w:tentative="0">
      <w:start w:val="1"/>
      <w:numFmt w:val="lowerRoman"/>
      <w:lvlText w:val="%6."/>
      <w:lvlJc w:val="right"/>
      <w:pPr>
        <w:tabs>
          <w:tab w:val="left" w:pos="3510"/>
        </w:tabs>
        <w:ind w:left="3510" w:hanging="420"/>
      </w:pPr>
      <w:rPr>
        <w:rFonts w:cs="Times New Roman"/>
      </w:rPr>
    </w:lvl>
    <w:lvl w:ilvl="6" w:tentative="0">
      <w:start w:val="1"/>
      <w:numFmt w:val="decimal"/>
      <w:lvlText w:val="%7."/>
      <w:lvlJc w:val="left"/>
      <w:pPr>
        <w:tabs>
          <w:tab w:val="left" w:pos="3930"/>
        </w:tabs>
        <w:ind w:left="3930" w:hanging="420"/>
      </w:pPr>
      <w:rPr>
        <w:rFonts w:cs="Times New Roman"/>
      </w:rPr>
    </w:lvl>
    <w:lvl w:ilvl="7" w:tentative="0">
      <w:start w:val="1"/>
      <w:numFmt w:val="lowerLetter"/>
      <w:lvlText w:val="%8)"/>
      <w:lvlJc w:val="left"/>
      <w:pPr>
        <w:tabs>
          <w:tab w:val="left" w:pos="4350"/>
        </w:tabs>
        <w:ind w:left="4350" w:hanging="420"/>
      </w:pPr>
      <w:rPr>
        <w:rFonts w:cs="Times New Roman"/>
      </w:rPr>
    </w:lvl>
    <w:lvl w:ilvl="8" w:tentative="0">
      <w:start w:val="1"/>
      <w:numFmt w:val="lowerRoman"/>
      <w:lvlText w:val="%9."/>
      <w:lvlJc w:val="right"/>
      <w:pPr>
        <w:tabs>
          <w:tab w:val="left" w:pos="4770"/>
        </w:tabs>
        <w:ind w:left="4770" w:hanging="420"/>
      </w:pPr>
      <w:rPr>
        <w:rFonts w:cs="Times New Roman"/>
      </w:rPr>
    </w:lvl>
  </w:abstractNum>
  <w:abstractNum w:abstractNumId="13">
    <w:nsid w:val="6B7958C7"/>
    <w:multiLevelType w:val="multilevel"/>
    <w:tmpl w:val="6B7958C7"/>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6EE101FC"/>
    <w:multiLevelType w:val="singleLevel"/>
    <w:tmpl w:val="6EE101FC"/>
    <w:lvl w:ilvl="0" w:tentative="0">
      <w:start w:val="1"/>
      <w:numFmt w:val="decimal"/>
      <w:lvlText w:val="%1．"/>
      <w:lvlJc w:val="left"/>
      <w:pPr>
        <w:tabs>
          <w:tab w:val="left" w:pos="704"/>
        </w:tabs>
        <w:ind w:left="704" w:hanging="420"/>
      </w:pPr>
      <w:rPr>
        <w:rFonts w:hint="eastAsia" w:cs="Times New Roman"/>
      </w:rPr>
    </w:lvl>
  </w:abstractNum>
  <w:abstractNum w:abstractNumId="15">
    <w:nsid w:val="704E3503"/>
    <w:multiLevelType w:val="multilevel"/>
    <w:tmpl w:val="704E3503"/>
    <w:lvl w:ilvl="0" w:tentative="0">
      <w:start w:val="1"/>
      <w:numFmt w:val="decimal"/>
      <w:pStyle w:val="90"/>
      <w:lvlText w:val="%1"/>
      <w:lvlJc w:val="left"/>
      <w:pPr>
        <w:ind w:left="380" w:hanging="240"/>
      </w:pPr>
      <w:rPr>
        <w:rFonts w:hint="default" w:ascii="Times New Roman" w:hAnsi="Times New Roman" w:eastAsia="Times New Roman" w:cs="Times New Roman"/>
        <w:spacing w:val="-1"/>
        <w:w w:val="100"/>
        <w:sz w:val="24"/>
        <w:szCs w:val="24"/>
        <w:lang w:val="zh-CN" w:eastAsia="zh-CN" w:bidi="zh-CN"/>
      </w:rPr>
    </w:lvl>
    <w:lvl w:ilvl="1" w:tentative="0">
      <w:start w:val="0"/>
      <w:numFmt w:val="bullet"/>
      <w:lvlText w:val="•"/>
      <w:lvlJc w:val="left"/>
      <w:pPr>
        <w:ind w:left="1210" w:hanging="240"/>
      </w:pPr>
      <w:rPr>
        <w:rFonts w:hint="default"/>
        <w:lang w:val="zh-CN" w:eastAsia="zh-CN" w:bidi="zh-CN"/>
      </w:rPr>
    </w:lvl>
    <w:lvl w:ilvl="2" w:tentative="0">
      <w:start w:val="0"/>
      <w:numFmt w:val="bullet"/>
      <w:lvlText w:val="•"/>
      <w:lvlJc w:val="left"/>
      <w:pPr>
        <w:ind w:left="2041" w:hanging="240"/>
      </w:pPr>
      <w:rPr>
        <w:rFonts w:hint="default"/>
        <w:lang w:val="zh-CN" w:eastAsia="zh-CN" w:bidi="zh-CN"/>
      </w:rPr>
    </w:lvl>
    <w:lvl w:ilvl="3" w:tentative="0">
      <w:start w:val="0"/>
      <w:numFmt w:val="bullet"/>
      <w:lvlText w:val="•"/>
      <w:lvlJc w:val="left"/>
      <w:pPr>
        <w:ind w:left="2871" w:hanging="240"/>
      </w:pPr>
      <w:rPr>
        <w:rFonts w:hint="default"/>
        <w:lang w:val="zh-CN" w:eastAsia="zh-CN" w:bidi="zh-CN"/>
      </w:rPr>
    </w:lvl>
    <w:lvl w:ilvl="4" w:tentative="0">
      <w:start w:val="0"/>
      <w:numFmt w:val="bullet"/>
      <w:lvlText w:val="•"/>
      <w:lvlJc w:val="left"/>
      <w:pPr>
        <w:ind w:left="3702" w:hanging="240"/>
      </w:pPr>
      <w:rPr>
        <w:rFonts w:hint="default"/>
        <w:lang w:val="zh-CN" w:eastAsia="zh-CN" w:bidi="zh-CN"/>
      </w:rPr>
    </w:lvl>
    <w:lvl w:ilvl="5" w:tentative="0">
      <w:start w:val="0"/>
      <w:numFmt w:val="bullet"/>
      <w:lvlText w:val="•"/>
      <w:lvlJc w:val="left"/>
      <w:pPr>
        <w:ind w:left="4533" w:hanging="240"/>
      </w:pPr>
      <w:rPr>
        <w:rFonts w:hint="default"/>
        <w:lang w:val="zh-CN" w:eastAsia="zh-CN" w:bidi="zh-CN"/>
      </w:rPr>
    </w:lvl>
    <w:lvl w:ilvl="6" w:tentative="0">
      <w:start w:val="0"/>
      <w:numFmt w:val="bullet"/>
      <w:lvlText w:val="•"/>
      <w:lvlJc w:val="left"/>
      <w:pPr>
        <w:ind w:left="5363" w:hanging="240"/>
      </w:pPr>
      <w:rPr>
        <w:rFonts w:hint="default"/>
        <w:lang w:val="zh-CN" w:eastAsia="zh-CN" w:bidi="zh-CN"/>
      </w:rPr>
    </w:lvl>
    <w:lvl w:ilvl="7" w:tentative="0">
      <w:start w:val="0"/>
      <w:numFmt w:val="bullet"/>
      <w:lvlText w:val="•"/>
      <w:lvlJc w:val="left"/>
      <w:pPr>
        <w:ind w:left="6194" w:hanging="240"/>
      </w:pPr>
      <w:rPr>
        <w:rFonts w:hint="default"/>
        <w:lang w:val="zh-CN" w:eastAsia="zh-CN" w:bidi="zh-CN"/>
      </w:rPr>
    </w:lvl>
    <w:lvl w:ilvl="8" w:tentative="0">
      <w:start w:val="0"/>
      <w:numFmt w:val="bullet"/>
      <w:lvlText w:val="•"/>
      <w:lvlJc w:val="left"/>
      <w:pPr>
        <w:ind w:left="7025" w:hanging="240"/>
      </w:pPr>
      <w:rPr>
        <w:rFonts w:hint="default"/>
        <w:lang w:val="zh-CN" w:eastAsia="zh-CN" w:bidi="zh-CN"/>
      </w:rPr>
    </w:lvl>
  </w:abstractNum>
  <w:abstractNum w:abstractNumId="16">
    <w:nsid w:val="7A672089"/>
    <w:multiLevelType w:val="singleLevel"/>
    <w:tmpl w:val="7A672089"/>
    <w:lvl w:ilvl="0" w:tentative="0">
      <w:start w:val="1"/>
      <w:numFmt w:val="decimal"/>
      <w:lvlText w:val="%1."/>
      <w:lvlJc w:val="left"/>
      <w:pPr>
        <w:tabs>
          <w:tab w:val="left" w:pos="762"/>
        </w:tabs>
        <w:ind w:left="762" w:hanging="210"/>
      </w:pPr>
      <w:rPr>
        <w:rFonts w:hint="eastAsia" w:cs="Times New Roman"/>
      </w:rPr>
    </w:lvl>
  </w:abstractNum>
  <w:abstractNum w:abstractNumId="17">
    <w:nsid w:val="7BB75E52"/>
    <w:multiLevelType w:val="multilevel"/>
    <w:tmpl w:val="7BB75E52"/>
    <w:lvl w:ilvl="0" w:tentative="0">
      <w:start w:val="1"/>
      <w:numFmt w:val="decimal"/>
      <w:lvlText w:val="%1."/>
      <w:lvlJc w:val="left"/>
      <w:pPr>
        <w:ind w:left="972" w:hanging="420"/>
      </w:pPr>
    </w:lvl>
    <w:lvl w:ilvl="1" w:tentative="0">
      <w:start w:val="1"/>
      <w:numFmt w:val="lowerLetter"/>
      <w:lvlText w:val="%2)"/>
      <w:lvlJc w:val="left"/>
      <w:pPr>
        <w:ind w:left="1392" w:hanging="420"/>
      </w:pPr>
    </w:lvl>
    <w:lvl w:ilvl="2" w:tentative="0">
      <w:start w:val="1"/>
      <w:numFmt w:val="lowerRoman"/>
      <w:lvlText w:val="%3."/>
      <w:lvlJc w:val="right"/>
      <w:pPr>
        <w:ind w:left="1812" w:hanging="420"/>
      </w:pPr>
    </w:lvl>
    <w:lvl w:ilvl="3" w:tentative="0">
      <w:start w:val="1"/>
      <w:numFmt w:val="decimal"/>
      <w:lvlText w:val="%4."/>
      <w:lvlJc w:val="left"/>
      <w:pPr>
        <w:ind w:left="2232" w:hanging="420"/>
      </w:pPr>
    </w:lvl>
    <w:lvl w:ilvl="4" w:tentative="0">
      <w:start w:val="1"/>
      <w:numFmt w:val="lowerLetter"/>
      <w:lvlText w:val="%5)"/>
      <w:lvlJc w:val="left"/>
      <w:pPr>
        <w:ind w:left="2652" w:hanging="420"/>
      </w:pPr>
    </w:lvl>
    <w:lvl w:ilvl="5" w:tentative="0">
      <w:start w:val="1"/>
      <w:numFmt w:val="lowerRoman"/>
      <w:lvlText w:val="%6."/>
      <w:lvlJc w:val="right"/>
      <w:pPr>
        <w:ind w:left="3072" w:hanging="420"/>
      </w:pPr>
    </w:lvl>
    <w:lvl w:ilvl="6" w:tentative="0">
      <w:start w:val="1"/>
      <w:numFmt w:val="decimal"/>
      <w:lvlText w:val="%7."/>
      <w:lvlJc w:val="left"/>
      <w:pPr>
        <w:ind w:left="3492" w:hanging="420"/>
      </w:pPr>
    </w:lvl>
    <w:lvl w:ilvl="7" w:tentative="0">
      <w:start w:val="1"/>
      <w:numFmt w:val="lowerLetter"/>
      <w:lvlText w:val="%8)"/>
      <w:lvlJc w:val="left"/>
      <w:pPr>
        <w:ind w:left="3912" w:hanging="420"/>
      </w:pPr>
    </w:lvl>
    <w:lvl w:ilvl="8" w:tentative="0">
      <w:start w:val="1"/>
      <w:numFmt w:val="lowerRoman"/>
      <w:lvlText w:val="%9."/>
      <w:lvlJc w:val="right"/>
      <w:pPr>
        <w:ind w:left="4332" w:hanging="420"/>
      </w:pPr>
    </w:lvl>
  </w:abstractNum>
  <w:num w:numId="1">
    <w:abstractNumId w:val="15"/>
  </w:num>
  <w:num w:numId="2">
    <w:abstractNumId w:val="6"/>
  </w:num>
  <w:num w:numId="3">
    <w:abstractNumId w:val="7"/>
  </w:num>
  <w:num w:numId="4">
    <w:abstractNumId w:val="13"/>
  </w:num>
  <w:num w:numId="5">
    <w:abstractNumId w:val="10"/>
  </w:num>
  <w:num w:numId="6">
    <w:abstractNumId w:val="2"/>
  </w:num>
  <w:num w:numId="7">
    <w:abstractNumId w:val="16"/>
  </w:num>
  <w:num w:numId="8">
    <w:abstractNumId w:val="17"/>
  </w:num>
  <w:num w:numId="9">
    <w:abstractNumId w:val="11"/>
  </w:num>
  <w:num w:numId="10">
    <w:abstractNumId w:val="4"/>
  </w:num>
  <w:num w:numId="11">
    <w:abstractNumId w:val="9"/>
  </w:num>
  <w:num w:numId="12">
    <w:abstractNumId w:val="5"/>
  </w:num>
  <w:num w:numId="13">
    <w:abstractNumId w:val="14"/>
  </w:num>
  <w:num w:numId="14">
    <w:abstractNumId w:val="12"/>
  </w:num>
  <w:num w:numId="15">
    <w:abstractNumId w:val="8"/>
  </w:num>
  <w:num w:numId="16">
    <w:abstractNumId w:val="3"/>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3ODJkNDRjN2UyZTlhN2Y4ZThiZjY5OGIyYWM4NjYifQ=="/>
  </w:docVars>
  <w:rsids>
    <w:rsidRoot w:val="00743D9A"/>
    <w:rsid w:val="000010E5"/>
    <w:rsid w:val="000362DE"/>
    <w:rsid w:val="00037EE6"/>
    <w:rsid w:val="000429C9"/>
    <w:rsid w:val="00043C01"/>
    <w:rsid w:val="00047FB8"/>
    <w:rsid w:val="0005332C"/>
    <w:rsid w:val="00080C84"/>
    <w:rsid w:val="000855FC"/>
    <w:rsid w:val="00093215"/>
    <w:rsid w:val="00093D41"/>
    <w:rsid w:val="000C167D"/>
    <w:rsid w:val="000C18F8"/>
    <w:rsid w:val="000E1EA6"/>
    <w:rsid w:val="000F089B"/>
    <w:rsid w:val="000F19E7"/>
    <w:rsid w:val="00103BA4"/>
    <w:rsid w:val="0014780A"/>
    <w:rsid w:val="00150D49"/>
    <w:rsid w:val="00157BE7"/>
    <w:rsid w:val="00167D3A"/>
    <w:rsid w:val="00172C64"/>
    <w:rsid w:val="001B2659"/>
    <w:rsid w:val="001D5DB1"/>
    <w:rsid w:val="001E4C68"/>
    <w:rsid w:val="001F32C5"/>
    <w:rsid w:val="00210964"/>
    <w:rsid w:val="002318C7"/>
    <w:rsid w:val="00232C1B"/>
    <w:rsid w:val="00247E03"/>
    <w:rsid w:val="002711FD"/>
    <w:rsid w:val="002A5AAE"/>
    <w:rsid w:val="002B5D99"/>
    <w:rsid w:val="002C3B3D"/>
    <w:rsid w:val="002E533C"/>
    <w:rsid w:val="002E7DC9"/>
    <w:rsid w:val="00300EB8"/>
    <w:rsid w:val="00335D11"/>
    <w:rsid w:val="00357C85"/>
    <w:rsid w:val="003728DA"/>
    <w:rsid w:val="003A71A6"/>
    <w:rsid w:val="003B3247"/>
    <w:rsid w:val="003B6018"/>
    <w:rsid w:val="003C65C7"/>
    <w:rsid w:val="00420D4C"/>
    <w:rsid w:val="00421745"/>
    <w:rsid w:val="00421A16"/>
    <w:rsid w:val="004275B7"/>
    <w:rsid w:val="004334C5"/>
    <w:rsid w:val="00443FAC"/>
    <w:rsid w:val="00471C45"/>
    <w:rsid w:val="0049423F"/>
    <w:rsid w:val="004C523C"/>
    <w:rsid w:val="004E2002"/>
    <w:rsid w:val="004F65A1"/>
    <w:rsid w:val="005104C7"/>
    <w:rsid w:val="00522CE3"/>
    <w:rsid w:val="005261B6"/>
    <w:rsid w:val="00533961"/>
    <w:rsid w:val="00533A03"/>
    <w:rsid w:val="00550D47"/>
    <w:rsid w:val="005679B9"/>
    <w:rsid w:val="00581A39"/>
    <w:rsid w:val="00592B67"/>
    <w:rsid w:val="0059658F"/>
    <w:rsid w:val="005B0E6E"/>
    <w:rsid w:val="005C77C8"/>
    <w:rsid w:val="005C79B3"/>
    <w:rsid w:val="005D052A"/>
    <w:rsid w:val="005E1E98"/>
    <w:rsid w:val="005F0F09"/>
    <w:rsid w:val="005F52EF"/>
    <w:rsid w:val="00602F83"/>
    <w:rsid w:val="00634ABD"/>
    <w:rsid w:val="006417D2"/>
    <w:rsid w:val="00647B63"/>
    <w:rsid w:val="006540E1"/>
    <w:rsid w:val="00655451"/>
    <w:rsid w:val="006554CF"/>
    <w:rsid w:val="006568EE"/>
    <w:rsid w:val="00690BE0"/>
    <w:rsid w:val="006A491B"/>
    <w:rsid w:val="006D12A4"/>
    <w:rsid w:val="006D5860"/>
    <w:rsid w:val="006F360A"/>
    <w:rsid w:val="0072012B"/>
    <w:rsid w:val="00743D9A"/>
    <w:rsid w:val="007505EE"/>
    <w:rsid w:val="0078549C"/>
    <w:rsid w:val="007A119A"/>
    <w:rsid w:val="007A6091"/>
    <w:rsid w:val="00810821"/>
    <w:rsid w:val="0082045F"/>
    <w:rsid w:val="00821777"/>
    <w:rsid w:val="00834BD0"/>
    <w:rsid w:val="008362FA"/>
    <w:rsid w:val="00876B35"/>
    <w:rsid w:val="00895647"/>
    <w:rsid w:val="008B5320"/>
    <w:rsid w:val="008C2B88"/>
    <w:rsid w:val="008D03BA"/>
    <w:rsid w:val="008D2EB3"/>
    <w:rsid w:val="008D3BB8"/>
    <w:rsid w:val="008E5D7E"/>
    <w:rsid w:val="008F1BBE"/>
    <w:rsid w:val="00910ABC"/>
    <w:rsid w:val="00910B00"/>
    <w:rsid w:val="0092350E"/>
    <w:rsid w:val="00925C19"/>
    <w:rsid w:val="00934BBE"/>
    <w:rsid w:val="00943188"/>
    <w:rsid w:val="00957D53"/>
    <w:rsid w:val="009758E8"/>
    <w:rsid w:val="009A4BF9"/>
    <w:rsid w:val="009C7998"/>
    <w:rsid w:val="009D5F83"/>
    <w:rsid w:val="009E0EC6"/>
    <w:rsid w:val="00A16EA5"/>
    <w:rsid w:val="00A267AB"/>
    <w:rsid w:val="00A3365E"/>
    <w:rsid w:val="00A3759A"/>
    <w:rsid w:val="00A443E6"/>
    <w:rsid w:val="00A551EA"/>
    <w:rsid w:val="00A57BE9"/>
    <w:rsid w:val="00A7166A"/>
    <w:rsid w:val="00A723B5"/>
    <w:rsid w:val="00A81B09"/>
    <w:rsid w:val="00A900B0"/>
    <w:rsid w:val="00A95E5B"/>
    <w:rsid w:val="00AA7A5C"/>
    <w:rsid w:val="00AC39FD"/>
    <w:rsid w:val="00AE3E23"/>
    <w:rsid w:val="00B0289F"/>
    <w:rsid w:val="00B11132"/>
    <w:rsid w:val="00B25454"/>
    <w:rsid w:val="00B27D05"/>
    <w:rsid w:val="00B31BE1"/>
    <w:rsid w:val="00B37AEC"/>
    <w:rsid w:val="00B408A2"/>
    <w:rsid w:val="00B66184"/>
    <w:rsid w:val="00B706FC"/>
    <w:rsid w:val="00B8239B"/>
    <w:rsid w:val="00B84321"/>
    <w:rsid w:val="00BA4323"/>
    <w:rsid w:val="00BB657D"/>
    <w:rsid w:val="00BD3BC6"/>
    <w:rsid w:val="00BD7280"/>
    <w:rsid w:val="00BE247E"/>
    <w:rsid w:val="00C00F2E"/>
    <w:rsid w:val="00C42DD7"/>
    <w:rsid w:val="00C63BAE"/>
    <w:rsid w:val="00C646B2"/>
    <w:rsid w:val="00C651F2"/>
    <w:rsid w:val="00C66987"/>
    <w:rsid w:val="00C82A2C"/>
    <w:rsid w:val="00CC08A8"/>
    <w:rsid w:val="00CD01D3"/>
    <w:rsid w:val="00CD2932"/>
    <w:rsid w:val="00CE1C53"/>
    <w:rsid w:val="00CE40A5"/>
    <w:rsid w:val="00CF7571"/>
    <w:rsid w:val="00D02BA3"/>
    <w:rsid w:val="00D36C60"/>
    <w:rsid w:val="00D42013"/>
    <w:rsid w:val="00D65422"/>
    <w:rsid w:val="00DC1328"/>
    <w:rsid w:val="00DC1B65"/>
    <w:rsid w:val="00DC353D"/>
    <w:rsid w:val="00DC52C2"/>
    <w:rsid w:val="00DC5744"/>
    <w:rsid w:val="00E01EA1"/>
    <w:rsid w:val="00E25431"/>
    <w:rsid w:val="00E40A5D"/>
    <w:rsid w:val="00E53313"/>
    <w:rsid w:val="00E67641"/>
    <w:rsid w:val="00E9136D"/>
    <w:rsid w:val="00E94524"/>
    <w:rsid w:val="00EA2F82"/>
    <w:rsid w:val="00ED1859"/>
    <w:rsid w:val="00EF0397"/>
    <w:rsid w:val="00F02D86"/>
    <w:rsid w:val="00F10F05"/>
    <w:rsid w:val="00F62D25"/>
    <w:rsid w:val="00F72AD8"/>
    <w:rsid w:val="00FB37EF"/>
    <w:rsid w:val="00FB72D6"/>
    <w:rsid w:val="00FE0B22"/>
    <w:rsid w:val="00FF455A"/>
    <w:rsid w:val="05951810"/>
    <w:rsid w:val="0B4065FC"/>
    <w:rsid w:val="184F4868"/>
    <w:rsid w:val="35974483"/>
    <w:rsid w:val="3A031E79"/>
    <w:rsid w:val="43712258"/>
    <w:rsid w:val="52B0193D"/>
    <w:rsid w:val="66EB7C02"/>
    <w:rsid w:val="70FE448F"/>
    <w:rsid w:val="7C407563"/>
    <w:rsid w:val="7D411AE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name="heading 3"/>
    <w:lsdException w:qFormat="1" w:uiPriority="9" w:semiHidden="0" w:name="heading 4"/>
    <w:lsdException w:qFormat="1" w:uiPriority="9"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qFormat="1"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name="Date"/>
    <w:lsdException w:qFormat="1" w:unhideWhenUsed="0" w:uiPriority="0" w:semiHidden="0"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qFormat="1" w:uiPriority="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0" w:name="Document Map"/>
    <w:lsdException w:qFormat="1" w:uiPriority="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qFormat="1" w:unhideWhenUsed="0" w:uiPriority="99" w:semiHidden="0" w:name="HTML Typewriter"/>
    <w:lsdException w:uiPriority="99" w:name="HTML Variable"/>
    <w:lsdException w:uiPriority="99" w:name="Normal Table"/>
    <w:lsdException w:qFormat="1"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Noto Sans CJK JP Regular" w:hAnsi="Noto Sans CJK JP Regular" w:eastAsia="Noto Sans CJK JP Regular" w:cs="Noto Sans CJK JP Regular"/>
      <w:sz w:val="22"/>
      <w:szCs w:val="22"/>
      <w:lang w:val="zh-CN" w:eastAsia="zh-CN" w:bidi="zh-CN"/>
    </w:rPr>
  </w:style>
  <w:style w:type="paragraph" w:styleId="2">
    <w:name w:val="heading 1"/>
    <w:basedOn w:val="1"/>
    <w:next w:val="1"/>
    <w:link w:val="55"/>
    <w:qFormat/>
    <w:uiPriority w:val="0"/>
    <w:pPr>
      <w:spacing w:line="552" w:lineRule="exact"/>
      <w:ind w:left="140"/>
      <w:outlineLvl w:val="0"/>
    </w:pPr>
    <w:rPr>
      <w:sz w:val="28"/>
      <w:szCs w:val="28"/>
    </w:rPr>
  </w:style>
  <w:style w:type="paragraph" w:styleId="3">
    <w:name w:val="heading 2"/>
    <w:basedOn w:val="1"/>
    <w:next w:val="1"/>
    <w:link w:val="44"/>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49"/>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50"/>
    <w:semiHidden/>
    <w:unhideWhenUsed/>
    <w:qFormat/>
    <w:uiPriority w:val="9"/>
    <w:pPr>
      <w:keepNext/>
      <w:keepLines/>
      <w:adjustRightInd w:val="0"/>
      <w:spacing w:before="280" w:after="290" w:line="374" w:lineRule="auto"/>
      <w:outlineLvl w:val="4"/>
    </w:pPr>
    <w:rPr>
      <w:rFonts w:ascii="宋体" w:hAnsi="Times New Roman" w:eastAsia="宋体" w:cs="宋体"/>
      <w:b/>
      <w:bCs/>
      <w:sz w:val="28"/>
      <w:szCs w:val="28"/>
      <w:lang w:bidi="ar-SA"/>
    </w:rPr>
  </w:style>
  <w:style w:type="paragraph" w:styleId="7">
    <w:name w:val="heading 6"/>
    <w:basedOn w:val="1"/>
    <w:next w:val="1"/>
    <w:link w:val="51"/>
    <w:semiHidden/>
    <w:unhideWhenUsed/>
    <w:qFormat/>
    <w:uiPriority w:val="0"/>
    <w:pPr>
      <w:keepNext/>
      <w:keepLines/>
      <w:tabs>
        <w:tab w:val="left" w:pos="851"/>
        <w:tab w:val="left" w:pos="1620"/>
      </w:tabs>
      <w:autoSpaceDE/>
      <w:spacing w:before="240" w:after="64" w:line="319" w:lineRule="auto"/>
      <w:ind w:left="851" w:hanging="851"/>
      <w:jc w:val="both"/>
      <w:outlineLvl w:val="5"/>
    </w:pPr>
    <w:rPr>
      <w:rFonts w:ascii="Arial" w:hAnsi="Arial" w:eastAsia="黑体" w:cs="Times New Roman"/>
      <w:bCs/>
      <w:kern w:val="2"/>
      <w:sz w:val="28"/>
      <w:szCs w:val="24"/>
      <w:lang w:bidi="ar-SA"/>
    </w:rPr>
  </w:style>
  <w:style w:type="paragraph" w:styleId="8">
    <w:name w:val="heading 7"/>
    <w:basedOn w:val="1"/>
    <w:next w:val="1"/>
    <w:link w:val="52"/>
    <w:semiHidden/>
    <w:unhideWhenUsed/>
    <w:qFormat/>
    <w:uiPriority w:val="0"/>
    <w:pPr>
      <w:keepNext/>
      <w:keepLines/>
      <w:tabs>
        <w:tab w:val="left" w:pos="1296"/>
      </w:tabs>
      <w:autoSpaceDE/>
      <w:spacing w:before="240" w:after="64" w:line="319" w:lineRule="auto"/>
      <w:ind w:left="1296" w:hanging="1296"/>
      <w:jc w:val="both"/>
      <w:outlineLvl w:val="6"/>
    </w:pPr>
    <w:rPr>
      <w:rFonts w:ascii="Times New Roman" w:hAnsi="Times New Roman" w:eastAsia="宋体" w:cs="Times New Roman"/>
      <w:b/>
      <w:bCs/>
      <w:kern w:val="2"/>
      <w:sz w:val="24"/>
      <w:szCs w:val="24"/>
      <w:lang w:bidi="ar-SA"/>
    </w:rPr>
  </w:style>
  <w:style w:type="paragraph" w:styleId="9">
    <w:name w:val="heading 8"/>
    <w:basedOn w:val="1"/>
    <w:next w:val="1"/>
    <w:link w:val="53"/>
    <w:semiHidden/>
    <w:unhideWhenUsed/>
    <w:qFormat/>
    <w:uiPriority w:val="0"/>
    <w:pPr>
      <w:keepNext/>
      <w:keepLines/>
      <w:tabs>
        <w:tab w:val="left" w:pos="2880"/>
      </w:tabs>
      <w:autoSpaceDE/>
      <w:spacing w:before="240" w:after="64" w:line="319" w:lineRule="auto"/>
      <w:ind w:left="1440" w:hanging="1440"/>
      <w:jc w:val="both"/>
      <w:outlineLvl w:val="7"/>
    </w:pPr>
    <w:rPr>
      <w:rFonts w:ascii="Arial" w:hAnsi="Arial" w:eastAsia="黑体" w:cs="Times New Roman"/>
      <w:kern w:val="2"/>
      <w:sz w:val="24"/>
      <w:szCs w:val="24"/>
      <w:lang w:bidi="ar-SA"/>
    </w:rPr>
  </w:style>
  <w:style w:type="paragraph" w:styleId="10">
    <w:name w:val="heading 9"/>
    <w:basedOn w:val="1"/>
    <w:next w:val="1"/>
    <w:link w:val="54"/>
    <w:semiHidden/>
    <w:unhideWhenUsed/>
    <w:qFormat/>
    <w:uiPriority w:val="0"/>
    <w:pPr>
      <w:keepNext/>
      <w:keepLines/>
      <w:tabs>
        <w:tab w:val="left" w:pos="1584"/>
      </w:tabs>
      <w:autoSpaceDE/>
      <w:spacing w:before="240" w:after="64" w:line="319" w:lineRule="auto"/>
      <w:ind w:left="1584" w:hanging="1584"/>
      <w:jc w:val="both"/>
      <w:outlineLvl w:val="8"/>
    </w:pPr>
    <w:rPr>
      <w:rFonts w:ascii="Arial" w:hAnsi="Arial" w:eastAsia="黑体" w:cs="Times New Roman"/>
      <w:kern w:val="2"/>
      <w:sz w:val="21"/>
      <w:szCs w:val="21"/>
      <w:lang w:bidi="ar-SA"/>
    </w:rPr>
  </w:style>
  <w:style w:type="character" w:default="1" w:styleId="30">
    <w:name w:val="Default Paragraph Font"/>
    <w:semiHidden/>
    <w:unhideWhenUsed/>
    <w:uiPriority w:val="1"/>
  </w:style>
  <w:style w:type="table" w:default="1" w:styleId="28">
    <w:name w:val="Normal Table"/>
    <w:semiHidden/>
    <w:unhideWhenUsed/>
    <w:uiPriority w:val="99"/>
    <w:tblPr>
      <w:tblCellMar>
        <w:top w:w="0" w:type="dxa"/>
        <w:left w:w="108" w:type="dxa"/>
        <w:bottom w:w="0" w:type="dxa"/>
        <w:right w:w="108" w:type="dxa"/>
      </w:tblCellMar>
    </w:tblPr>
  </w:style>
  <w:style w:type="paragraph" w:styleId="11">
    <w:name w:val="Normal Indent"/>
    <w:basedOn w:val="1"/>
    <w:next w:val="1"/>
    <w:link w:val="56"/>
    <w:unhideWhenUsed/>
    <w:qFormat/>
    <w:uiPriority w:val="99"/>
    <w:pPr>
      <w:ind w:firstLine="420"/>
      <w:jc w:val="both"/>
    </w:pPr>
    <w:rPr>
      <w:rFonts w:asciiTheme="minorHAnsi" w:hAnsiTheme="minorHAnsi" w:eastAsiaTheme="minorEastAsia" w:cstheme="minorBidi"/>
      <w:kern w:val="2"/>
      <w:sz w:val="21"/>
      <w:lang w:val="en-US" w:eastAsia="en-US" w:bidi="ar-SA"/>
    </w:rPr>
  </w:style>
  <w:style w:type="paragraph" w:styleId="12">
    <w:name w:val="Document Map"/>
    <w:basedOn w:val="1"/>
    <w:next w:val="1"/>
    <w:link w:val="61"/>
    <w:semiHidden/>
    <w:unhideWhenUsed/>
    <w:qFormat/>
    <w:uiPriority w:val="0"/>
    <w:pPr>
      <w:shd w:val="clear" w:color="auto" w:fill="000080"/>
      <w:adjustRightInd w:val="0"/>
    </w:pPr>
    <w:rPr>
      <w:rFonts w:ascii="宋体" w:hAnsi="Times New Roman" w:eastAsia="宋体" w:cs="Times New Roman"/>
      <w:sz w:val="20"/>
      <w:szCs w:val="20"/>
      <w:lang w:val="en-US" w:bidi="ar-SA"/>
    </w:rPr>
  </w:style>
  <w:style w:type="paragraph" w:styleId="13">
    <w:name w:val="annotation text"/>
    <w:basedOn w:val="1"/>
    <w:next w:val="1"/>
    <w:link w:val="100"/>
    <w:semiHidden/>
    <w:unhideWhenUsed/>
    <w:qFormat/>
    <w:uiPriority w:val="0"/>
    <w:pPr>
      <w:adjustRightInd w:val="0"/>
    </w:pPr>
    <w:rPr>
      <w:rFonts w:ascii="宋体" w:hAnsi="Times New Roman" w:eastAsia="宋体" w:cs="Times New Roman"/>
      <w:sz w:val="20"/>
      <w:szCs w:val="20"/>
      <w:lang w:val="en-US" w:bidi="ar-SA"/>
    </w:rPr>
  </w:style>
  <w:style w:type="paragraph" w:styleId="14">
    <w:name w:val="Body Text"/>
    <w:basedOn w:val="1"/>
    <w:link w:val="46"/>
    <w:qFormat/>
    <w:uiPriority w:val="1"/>
    <w:rPr>
      <w:sz w:val="24"/>
      <w:szCs w:val="24"/>
    </w:rPr>
  </w:style>
  <w:style w:type="paragraph" w:styleId="15">
    <w:name w:val="Body Text Indent"/>
    <w:basedOn w:val="1"/>
    <w:next w:val="1"/>
    <w:link w:val="58"/>
    <w:semiHidden/>
    <w:unhideWhenUsed/>
    <w:qFormat/>
    <w:uiPriority w:val="0"/>
    <w:pPr>
      <w:adjustRightInd w:val="0"/>
      <w:spacing w:after="120"/>
      <w:ind w:left="420" w:leftChars="200"/>
    </w:pPr>
    <w:rPr>
      <w:rFonts w:ascii="宋体" w:hAnsi="Times New Roman" w:eastAsia="宋体" w:cs="Times New Roman"/>
      <w:sz w:val="20"/>
      <w:szCs w:val="20"/>
      <w:lang w:val="en-US" w:bidi="ar-SA"/>
    </w:rPr>
  </w:style>
  <w:style w:type="paragraph" w:styleId="16">
    <w:name w:val="Plain Text"/>
    <w:basedOn w:val="1"/>
    <w:next w:val="1"/>
    <w:link w:val="104"/>
    <w:semiHidden/>
    <w:unhideWhenUsed/>
    <w:qFormat/>
    <w:uiPriority w:val="0"/>
    <w:pPr>
      <w:adjustRightInd w:val="0"/>
    </w:pPr>
    <w:rPr>
      <w:rFonts w:ascii="宋体" w:hAnsi="Courier New" w:eastAsia="宋体" w:cs="Courier New"/>
      <w:sz w:val="21"/>
      <w:szCs w:val="21"/>
      <w:lang w:val="en-US" w:bidi="ar-SA"/>
    </w:rPr>
  </w:style>
  <w:style w:type="paragraph" w:styleId="17">
    <w:name w:val="Date"/>
    <w:basedOn w:val="1"/>
    <w:next w:val="1"/>
    <w:link w:val="59"/>
    <w:semiHidden/>
    <w:unhideWhenUsed/>
    <w:qFormat/>
    <w:uiPriority w:val="0"/>
    <w:pPr>
      <w:adjustRightInd w:val="0"/>
      <w:ind w:left="100" w:leftChars="2500"/>
    </w:pPr>
    <w:rPr>
      <w:rFonts w:ascii="宋体" w:hAnsi="Times New Roman" w:eastAsia="宋体" w:cs="Times New Roman"/>
      <w:sz w:val="20"/>
      <w:szCs w:val="20"/>
      <w:lang w:val="en-US" w:bidi="ar-SA"/>
    </w:rPr>
  </w:style>
  <w:style w:type="paragraph" w:styleId="18">
    <w:name w:val="Balloon Text"/>
    <w:basedOn w:val="1"/>
    <w:link w:val="38"/>
    <w:semiHidden/>
    <w:unhideWhenUsed/>
    <w:qFormat/>
    <w:uiPriority w:val="99"/>
    <w:rPr>
      <w:sz w:val="18"/>
      <w:szCs w:val="18"/>
    </w:rPr>
  </w:style>
  <w:style w:type="paragraph" w:styleId="19">
    <w:name w:val="footer"/>
    <w:basedOn w:val="1"/>
    <w:link w:val="40"/>
    <w:unhideWhenUsed/>
    <w:qFormat/>
    <w:uiPriority w:val="99"/>
    <w:pPr>
      <w:tabs>
        <w:tab w:val="center" w:pos="4153"/>
        <w:tab w:val="right" w:pos="8306"/>
      </w:tabs>
      <w:snapToGrid w:val="0"/>
    </w:pPr>
    <w:rPr>
      <w:sz w:val="18"/>
      <w:szCs w:val="18"/>
    </w:rPr>
  </w:style>
  <w:style w:type="paragraph" w:styleId="2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unhideWhenUsed/>
    <w:qFormat/>
    <w:uiPriority w:val="39"/>
    <w:pPr>
      <w:jc w:val="both"/>
    </w:pPr>
    <w:rPr>
      <w:rFonts w:ascii="Times New Roman" w:hAnsi="Times New Roman" w:eastAsia="宋体" w:cs="Times New Roman"/>
      <w:kern w:val="2"/>
      <w:sz w:val="21"/>
      <w:szCs w:val="21"/>
      <w:lang w:val="en-US" w:bidi="ar-SA"/>
    </w:rPr>
  </w:style>
  <w:style w:type="paragraph" w:styleId="22">
    <w:name w:val="Body Text Indent 3"/>
    <w:basedOn w:val="1"/>
    <w:next w:val="1"/>
    <w:link w:val="60"/>
    <w:semiHidden/>
    <w:unhideWhenUsed/>
    <w:qFormat/>
    <w:uiPriority w:val="0"/>
    <w:pPr>
      <w:adjustRightInd w:val="0"/>
      <w:spacing w:after="120"/>
      <w:ind w:left="420" w:leftChars="200"/>
    </w:pPr>
    <w:rPr>
      <w:rFonts w:ascii="宋体" w:hAnsi="Times New Roman" w:eastAsia="宋体" w:cs="Times New Roman"/>
      <w:sz w:val="16"/>
      <w:szCs w:val="16"/>
      <w:lang w:val="en-US" w:bidi="ar-SA"/>
    </w:rPr>
  </w:style>
  <w:style w:type="paragraph" w:styleId="23">
    <w:name w:val="toc 2"/>
    <w:basedOn w:val="1"/>
    <w:next w:val="1"/>
    <w:semiHidden/>
    <w:unhideWhenUsed/>
    <w:qFormat/>
    <w:uiPriority w:val="39"/>
    <w:pPr>
      <w:ind w:left="420" w:leftChars="200"/>
      <w:jc w:val="both"/>
    </w:pPr>
    <w:rPr>
      <w:rFonts w:ascii="Times New Roman" w:hAnsi="Times New Roman" w:eastAsia="宋体" w:cs="Times New Roman"/>
      <w:kern w:val="2"/>
      <w:sz w:val="21"/>
      <w:szCs w:val="21"/>
      <w:lang w:val="en-US" w:bidi="ar-SA"/>
    </w:rPr>
  </w:style>
  <w:style w:type="paragraph" w:styleId="24">
    <w:name w:val="Body Text 2"/>
    <w:basedOn w:val="1"/>
    <w:link w:val="109"/>
    <w:semiHidden/>
    <w:unhideWhenUsed/>
    <w:qFormat/>
    <w:uiPriority w:val="99"/>
    <w:pPr>
      <w:spacing w:after="120" w:line="480" w:lineRule="auto"/>
    </w:pPr>
  </w:style>
  <w:style w:type="paragraph" w:styleId="25">
    <w:name w:val="Normal (Web)"/>
    <w:basedOn w:val="1"/>
    <w:next w:val="1"/>
    <w:unhideWhenUsed/>
    <w:qFormat/>
    <w:uiPriority w:val="0"/>
    <w:pPr>
      <w:adjustRightInd w:val="0"/>
      <w:spacing w:before="100" w:after="100"/>
    </w:pPr>
    <w:rPr>
      <w:rFonts w:ascii="宋体" w:hAnsi="Times New Roman" w:eastAsia="宋体" w:cs="Times New Roman"/>
      <w:sz w:val="20"/>
      <w:szCs w:val="24"/>
      <w:lang w:val="en-US" w:bidi="ar-SA"/>
    </w:rPr>
  </w:style>
  <w:style w:type="paragraph" w:styleId="26">
    <w:name w:val="annotation subject"/>
    <w:basedOn w:val="13"/>
    <w:next w:val="13"/>
    <w:link w:val="105"/>
    <w:semiHidden/>
    <w:unhideWhenUsed/>
    <w:qFormat/>
    <w:uiPriority w:val="0"/>
    <w:rPr>
      <w:b/>
      <w:bCs/>
    </w:rPr>
  </w:style>
  <w:style w:type="paragraph" w:styleId="27">
    <w:name w:val="Body Text First Indent"/>
    <w:basedOn w:val="14"/>
    <w:link w:val="45"/>
    <w:qFormat/>
    <w:uiPriority w:val="0"/>
    <w:pPr>
      <w:autoSpaceDE/>
      <w:autoSpaceDN/>
      <w:spacing w:after="120"/>
      <w:ind w:firstLine="420" w:firstLineChars="100"/>
      <w:jc w:val="both"/>
    </w:pPr>
    <w:rPr>
      <w:rFonts w:eastAsia="宋体" w:asciiTheme="minorHAnsi" w:hAnsiTheme="minorHAnsi" w:cstheme="minorBidi"/>
      <w:kern w:val="2"/>
      <w:sz w:val="21"/>
      <w:lang w:val="en-US" w:bidi="ar-SA"/>
    </w:rPr>
  </w:style>
  <w:style w:type="table" w:styleId="29">
    <w:name w:val="Table Grid"/>
    <w:basedOn w:val="2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FollowedHyperlink"/>
    <w:basedOn w:val="30"/>
    <w:semiHidden/>
    <w:unhideWhenUsed/>
    <w:qFormat/>
    <w:uiPriority w:val="99"/>
    <w:rPr>
      <w:color w:val="800080" w:themeColor="followedHyperlink"/>
      <w:u w:val="single"/>
      <w14:textFill>
        <w14:solidFill>
          <w14:schemeClr w14:val="folHlink"/>
        </w14:solidFill>
      </w14:textFill>
    </w:rPr>
  </w:style>
  <w:style w:type="character" w:styleId="32">
    <w:name w:val="HTML Typewriter"/>
    <w:qFormat/>
    <w:uiPriority w:val="99"/>
    <w:rPr>
      <w:rFonts w:ascii="宋体" w:hAnsi="宋体" w:eastAsia="宋体" w:cs="宋体"/>
      <w:sz w:val="24"/>
      <w:szCs w:val="24"/>
    </w:rPr>
  </w:style>
  <w:style w:type="character" w:styleId="33">
    <w:name w:val="Hyperlink"/>
    <w:unhideWhenUsed/>
    <w:qFormat/>
    <w:uiPriority w:val="99"/>
    <w:rPr>
      <w:color w:val="0000FF"/>
      <w:u w:val="single"/>
    </w:rPr>
  </w:style>
  <w:style w:type="character" w:styleId="34">
    <w:name w:val="annotation reference"/>
    <w:semiHidden/>
    <w:unhideWhenUsed/>
    <w:qFormat/>
    <w:uiPriority w:val="0"/>
    <w:rPr>
      <w:sz w:val="21"/>
      <w:szCs w:val="21"/>
    </w:rPr>
  </w:style>
  <w:style w:type="table" w:customStyle="1" w:styleId="35">
    <w:name w:val="Table Normal"/>
    <w:semiHidden/>
    <w:unhideWhenUsed/>
    <w:qFormat/>
    <w:uiPriority w:val="2"/>
    <w:tblPr>
      <w:tblCellMar>
        <w:top w:w="0" w:type="dxa"/>
        <w:left w:w="0" w:type="dxa"/>
        <w:bottom w:w="0" w:type="dxa"/>
        <w:right w:w="0" w:type="dxa"/>
      </w:tblCellMar>
    </w:tblPr>
  </w:style>
  <w:style w:type="paragraph" w:styleId="36">
    <w:name w:val="List Paragraph"/>
    <w:basedOn w:val="1"/>
    <w:qFormat/>
    <w:uiPriority w:val="34"/>
    <w:pPr>
      <w:spacing w:line="312" w:lineRule="exact"/>
      <w:ind w:left="380" w:hanging="240"/>
    </w:pPr>
  </w:style>
  <w:style w:type="paragraph" w:customStyle="1" w:styleId="37">
    <w:name w:val="Table Paragraph"/>
    <w:basedOn w:val="1"/>
    <w:qFormat/>
    <w:uiPriority w:val="1"/>
    <w:pPr>
      <w:spacing w:line="292" w:lineRule="exact"/>
    </w:pPr>
    <w:rPr>
      <w:rFonts w:ascii="Noto Sans Mono CJK JP Regular" w:hAnsi="Noto Sans Mono CJK JP Regular" w:eastAsia="Noto Sans Mono CJK JP Regular" w:cs="Noto Sans Mono CJK JP Regular"/>
    </w:rPr>
  </w:style>
  <w:style w:type="character" w:customStyle="1" w:styleId="38">
    <w:name w:val="批注框文本 Char"/>
    <w:basedOn w:val="30"/>
    <w:link w:val="18"/>
    <w:semiHidden/>
    <w:qFormat/>
    <w:uiPriority w:val="99"/>
    <w:rPr>
      <w:rFonts w:ascii="Noto Sans CJK JP Regular" w:hAnsi="Noto Sans CJK JP Regular" w:eastAsia="Noto Sans CJK JP Regular" w:cs="Noto Sans CJK JP Regular"/>
      <w:sz w:val="18"/>
      <w:szCs w:val="18"/>
      <w:lang w:val="zh-CN" w:eastAsia="zh-CN" w:bidi="zh-CN"/>
    </w:rPr>
  </w:style>
  <w:style w:type="character" w:customStyle="1" w:styleId="39">
    <w:name w:val="页眉 Char"/>
    <w:basedOn w:val="30"/>
    <w:link w:val="20"/>
    <w:qFormat/>
    <w:uiPriority w:val="99"/>
    <w:rPr>
      <w:rFonts w:ascii="Noto Sans CJK JP Regular" w:hAnsi="Noto Sans CJK JP Regular" w:eastAsia="Noto Sans CJK JP Regular" w:cs="Noto Sans CJK JP Regular"/>
      <w:sz w:val="18"/>
      <w:szCs w:val="18"/>
      <w:lang w:val="zh-CN" w:eastAsia="zh-CN" w:bidi="zh-CN"/>
    </w:rPr>
  </w:style>
  <w:style w:type="character" w:customStyle="1" w:styleId="40">
    <w:name w:val="页脚 Char"/>
    <w:basedOn w:val="30"/>
    <w:link w:val="19"/>
    <w:qFormat/>
    <w:uiPriority w:val="99"/>
    <w:rPr>
      <w:rFonts w:ascii="Noto Sans CJK JP Regular" w:hAnsi="Noto Sans CJK JP Regular" w:eastAsia="Noto Sans CJK JP Regular" w:cs="Noto Sans CJK JP Regular"/>
      <w:sz w:val="18"/>
      <w:szCs w:val="18"/>
      <w:lang w:val="zh-CN" w:eastAsia="zh-CN" w:bidi="zh-CN"/>
    </w:rPr>
  </w:style>
  <w:style w:type="character" w:customStyle="1" w:styleId="41">
    <w:name w:val="标题 3 Char"/>
    <w:basedOn w:val="30"/>
    <w:link w:val="4"/>
    <w:semiHidden/>
    <w:qFormat/>
    <w:uiPriority w:val="0"/>
    <w:rPr>
      <w:rFonts w:ascii="Noto Sans CJK JP Regular" w:hAnsi="Noto Sans CJK JP Regular" w:eastAsia="Noto Sans CJK JP Regular" w:cs="Noto Sans CJK JP Regular"/>
      <w:b/>
      <w:bCs/>
      <w:sz w:val="32"/>
      <w:szCs w:val="32"/>
      <w:lang w:val="zh-CN" w:eastAsia="zh-CN" w:bidi="zh-CN"/>
    </w:rPr>
  </w:style>
  <w:style w:type="character" w:customStyle="1" w:styleId="42">
    <w:name w:val="标书正文格式 Char"/>
    <w:link w:val="43"/>
    <w:qFormat/>
    <w:uiPriority w:val="0"/>
    <w:rPr>
      <w:rFonts w:eastAsia="楷体_GB2312"/>
      <w:kern w:val="2"/>
      <w:sz w:val="24"/>
      <w:szCs w:val="24"/>
      <w:lang w:eastAsia="zh-CN"/>
    </w:rPr>
  </w:style>
  <w:style w:type="paragraph" w:customStyle="1" w:styleId="43">
    <w:name w:val="标书正文格式"/>
    <w:link w:val="42"/>
    <w:qFormat/>
    <w:uiPriority w:val="0"/>
    <w:pPr>
      <w:spacing w:line="360" w:lineRule="auto"/>
      <w:ind w:firstLine="200" w:firstLineChars="200"/>
    </w:pPr>
    <w:rPr>
      <w:rFonts w:eastAsia="楷体_GB2312" w:asciiTheme="minorHAnsi" w:hAnsiTheme="minorHAnsi" w:cstheme="minorBidi"/>
      <w:kern w:val="2"/>
      <w:sz w:val="24"/>
      <w:szCs w:val="24"/>
      <w:lang w:val="en-US" w:eastAsia="zh-CN" w:bidi="ar-SA"/>
    </w:rPr>
  </w:style>
  <w:style w:type="character" w:customStyle="1" w:styleId="44">
    <w:name w:val="标题 2 Char"/>
    <w:basedOn w:val="30"/>
    <w:link w:val="3"/>
    <w:qFormat/>
    <w:uiPriority w:val="0"/>
    <w:rPr>
      <w:rFonts w:asciiTheme="majorHAnsi" w:hAnsiTheme="majorHAnsi" w:eastAsiaTheme="majorEastAsia" w:cstheme="majorBidi"/>
      <w:b/>
      <w:bCs/>
      <w:sz w:val="32"/>
      <w:szCs w:val="32"/>
      <w:lang w:val="zh-CN" w:eastAsia="zh-CN" w:bidi="zh-CN"/>
    </w:rPr>
  </w:style>
  <w:style w:type="character" w:customStyle="1" w:styleId="45">
    <w:name w:val="正文首行缩进 Char"/>
    <w:link w:val="27"/>
    <w:qFormat/>
    <w:uiPriority w:val="0"/>
    <w:rPr>
      <w:rFonts w:eastAsia="宋体"/>
      <w:kern w:val="2"/>
      <w:sz w:val="21"/>
      <w:szCs w:val="24"/>
      <w:lang w:eastAsia="zh-CN"/>
    </w:rPr>
  </w:style>
  <w:style w:type="character" w:customStyle="1" w:styleId="46">
    <w:name w:val="正文文本 Char"/>
    <w:basedOn w:val="30"/>
    <w:link w:val="14"/>
    <w:qFormat/>
    <w:uiPriority w:val="1"/>
    <w:rPr>
      <w:rFonts w:ascii="Noto Sans CJK JP Regular" w:hAnsi="Noto Sans CJK JP Regular" w:eastAsia="Noto Sans CJK JP Regular" w:cs="Noto Sans CJK JP Regular"/>
      <w:sz w:val="24"/>
      <w:szCs w:val="24"/>
      <w:lang w:val="zh-CN" w:eastAsia="zh-CN" w:bidi="zh-CN"/>
    </w:rPr>
  </w:style>
  <w:style w:type="character" w:customStyle="1" w:styleId="47">
    <w:name w:val="正文首行缩进 Char1"/>
    <w:basedOn w:val="46"/>
    <w:semiHidden/>
    <w:qFormat/>
    <w:uiPriority w:val="99"/>
    <w:rPr>
      <w:rFonts w:ascii="Noto Sans CJK JP Regular" w:hAnsi="Noto Sans CJK JP Regular" w:eastAsia="Noto Sans CJK JP Regular" w:cs="Noto Sans CJK JP Regular"/>
      <w:sz w:val="24"/>
      <w:szCs w:val="24"/>
      <w:lang w:val="zh-CN" w:eastAsia="zh-CN" w:bidi="zh-CN"/>
    </w:rPr>
  </w:style>
  <w:style w:type="paragraph" w:customStyle="1" w:styleId="48">
    <w:name w:val="正文_2"/>
    <w:basedOn w:val="1"/>
    <w:qFormat/>
    <w:uiPriority w:val="0"/>
    <w:pPr>
      <w:autoSpaceDE/>
      <w:autoSpaceDN/>
      <w:spacing w:beforeLines="50" w:afterLines="50" w:line="360" w:lineRule="auto"/>
      <w:ind w:firstLine="360" w:firstLineChars="150"/>
    </w:pPr>
    <w:rPr>
      <w:rFonts w:ascii="宋体" w:hAnsi="宋体" w:eastAsia="宋体" w:cs="Times New Roman"/>
      <w:kern w:val="2"/>
      <w:sz w:val="24"/>
      <w:szCs w:val="24"/>
      <w:lang w:val="en-US" w:bidi="ar-SA"/>
    </w:rPr>
  </w:style>
  <w:style w:type="character" w:customStyle="1" w:styleId="49">
    <w:name w:val="标题 4 Char"/>
    <w:basedOn w:val="30"/>
    <w:link w:val="5"/>
    <w:qFormat/>
    <w:uiPriority w:val="9"/>
    <w:rPr>
      <w:rFonts w:asciiTheme="majorHAnsi" w:hAnsiTheme="majorHAnsi" w:eastAsiaTheme="majorEastAsia" w:cstheme="majorBidi"/>
      <w:b/>
      <w:bCs/>
      <w:sz w:val="28"/>
      <w:szCs w:val="28"/>
      <w:lang w:val="zh-CN" w:eastAsia="zh-CN" w:bidi="zh-CN"/>
    </w:rPr>
  </w:style>
  <w:style w:type="character" w:customStyle="1" w:styleId="50">
    <w:name w:val="标题 5 Char"/>
    <w:basedOn w:val="30"/>
    <w:link w:val="6"/>
    <w:semiHidden/>
    <w:qFormat/>
    <w:uiPriority w:val="9"/>
    <w:rPr>
      <w:rFonts w:ascii="宋体" w:hAnsi="Times New Roman" w:eastAsia="宋体" w:cs="宋体"/>
      <w:b/>
      <w:bCs/>
      <w:sz w:val="28"/>
      <w:szCs w:val="28"/>
    </w:rPr>
  </w:style>
  <w:style w:type="character" w:customStyle="1" w:styleId="51">
    <w:name w:val="标题 6 Char"/>
    <w:basedOn w:val="30"/>
    <w:link w:val="7"/>
    <w:semiHidden/>
    <w:qFormat/>
    <w:uiPriority w:val="0"/>
    <w:rPr>
      <w:rFonts w:ascii="Arial" w:hAnsi="Arial" w:eastAsia="黑体" w:cs="Times New Roman"/>
      <w:bCs/>
      <w:kern w:val="2"/>
      <w:sz w:val="28"/>
      <w:szCs w:val="24"/>
    </w:rPr>
  </w:style>
  <w:style w:type="character" w:customStyle="1" w:styleId="52">
    <w:name w:val="标题 7 Char"/>
    <w:basedOn w:val="30"/>
    <w:link w:val="8"/>
    <w:semiHidden/>
    <w:qFormat/>
    <w:uiPriority w:val="0"/>
    <w:rPr>
      <w:rFonts w:ascii="Times New Roman" w:hAnsi="Times New Roman" w:eastAsia="宋体" w:cs="Times New Roman"/>
      <w:b/>
      <w:bCs/>
      <w:kern w:val="2"/>
      <w:sz w:val="24"/>
      <w:szCs w:val="24"/>
    </w:rPr>
  </w:style>
  <w:style w:type="character" w:customStyle="1" w:styleId="53">
    <w:name w:val="标题 8 Char"/>
    <w:basedOn w:val="30"/>
    <w:link w:val="9"/>
    <w:semiHidden/>
    <w:qFormat/>
    <w:uiPriority w:val="0"/>
    <w:rPr>
      <w:rFonts w:ascii="Arial" w:hAnsi="Arial" w:eastAsia="黑体" w:cs="Times New Roman"/>
      <w:kern w:val="2"/>
      <w:sz w:val="24"/>
      <w:szCs w:val="24"/>
    </w:rPr>
  </w:style>
  <w:style w:type="character" w:customStyle="1" w:styleId="54">
    <w:name w:val="标题 9 Char"/>
    <w:basedOn w:val="30"/>
    <w:link w:val="10"/>
    <w:semiHidden/>
    <w:qFormat/>
    <w:uiPriority w:val="0"/>
    <w:rPr>
      <w:rFonts w:ascii="Arial" w:hAnsi="Arial" w:eastAsia="黑体" w:cs="Times New Roman"/>
      <w:kern w:val="2"/>
      <w:sz w:val="21"/>
      <w:szCs w:val="21"/>
    </w:rPr>
  </w:style>
  <w:style w:type="character" w:customStyle="1" w:styleId="55">
    <w:name w:val="标题 1 Char"/>
    <w:basedOn w:val="30"/>
    <w:link w:val="2"/>
    <w:qFormat/>
    <w:uiPriority w:val="99"/>
    <w:rPr>
      <w:rFonts w:ascii="Noto Sans CJK JP Regular" w:hAnsi="Noto Sans CJK JP Regular" w:eastAsia="Noto Sans CJK JP Regular" w:cs="Noto Sans CJK JP Regular"/>
      <w:sz w:val="28"/>
      <w:szCs w:val="28"/>
      <w:lang w:val="zh-CN" w:eastAsia="zh-CN" w:bidi="zh-CN"/>
    </w:rPr>
  </w:style>
  <w:style w:type="character" w:customStyle="1" w:styleId="56">
    <w:name w:val="正文缩进 Char"/>
    <w:link w:val="11"/>
    <w:qFormat/>
    <w:locked/>
    <w:uiPriority w:val="99"/>
    <w:rPr>
      <w:kern w:val="2"/>
      <w:sz w:val="21"/>
    </w:rPr>
  </w:style>
  <w:style w:type="character" w:customStyle="1" w:styleId="57">
    <w:name w:val="批注文字 Char"/>
    <w:basedOn w:val="30"/>
    <w:semiHidden/>
    <w:qFormat/>
    <w:uiPriority w:val="0"/>
    <w:rPr>
      <w:rFonts w:ascii="Noto Sans CJK JP Regular" w:hAnsi="Noto Sans CJK JP Regular" w:eastAsia="Noto Sans CJK JP Regular" w:cs="Noto Sans CJK JP Regular"/>
      <w:lang w:val="zh-CN" w:eastAsia="zh-CN" w:bidi="zh-CN"/>
    </w:rPr>
  </w:style>
  <w:style w:type="character" w:customStyle="1" w:styleId="58">
    <w:name w:val="正文文本缩进 Char"/>
    <w:basedOn w:val="30"/>
    <w:link w:val="15"/>
    <w:semiHidden/>
    <w:qFormat/>
    <w:uiPriority w:val="0"/>
    <w:rPr>
      <w:rFonts w:ascii="宋体" w:hAnsi="Times New Roman" w:eastAsia="宋体" w:cs="Times New Roman"/>
      <w:sz w:val="20"/>
      <w:szCs w:val="20"/>
      <w:lang w:eastAsia="zh-CN"/>
    </w:rPr>
  </w:style>
  <w:style w:type="character" w:customStyle="1" w:styleId="59">
    <w:name w:val="日期 Char"/>
    <w:basedOn w:val="30"/>
    <w:link w:val="17"/>
    <w:semiHidden/>
    <w:qFormat/>
    <w:uiPriority w:val="0"/>
    <w:rPr>
      <w:rFonts w:ascii="宋体" w:hAnsi="Times New Roman" w:eastAsia="宋体" w:cs="Times New Roman"/>
      <w:sz w:val="20"/>
      <w:szCs w:val="20"/>
      <w:lang w:eastAsia="zh-CN"/>
    </w:rPr>
  </w:style>
  <w:style w:type="character" w:customStyle="1" w:styleId="60">
    <w:name w:val="正文文本缩进 3 Char"/>
    <w:basedOn w:val="30"/>
    <w:link w:val="22"/>
    <w:semiHidden/>
    <w:qFormat/>
    <w:uiPriority w:val="0"/>
    <w:rPr>
      <w:rFonts w:ascii="宋体" w:hAnsi="Times New Roman" w:eastAsia="宋体" w:cs="Times New Roman"/>
      <w:sz w:val="16"/>
      <w:szCs w:val="16"/>
      <w:lang w:eastAsia="zh-CN"/>
    </w:rPr>
  </w:style>
  <w:style w:type="character" w:customStyle="1" w:styleId="61">
    <w:name w:val="文档结构图 Char"/>
    <w:basedOn w:val="30"/>
    <w:link w:val="12"/>
    <w:semiHidden/>
    <w:qFormat/>
    <w:uiPriority w:val="0"/>
    <w:rPr>
      <w:rFonts w:ascii="宋体" w:hAnsi="Times New Roman" w:eastAsia="宋体" w:cs="Times New Roman"/>
      <w:sz w:val="20"/>
      <w:szCs w:val="20"/>
      <w:shd w:val="clear" w:color="auto" w:fill="000080"/>
      <w:lang w:eastAsia="zh-CN"/>
    </w:rPr>
  </w:style>
  <w:style w:type="character" w:customStyle="1" w:styleId="62">
    <w:name w:val="纯文本 Char"/>
    <w:basedOn w:val="30"/>
    <w:semiHidden/>
    <w:qFormat/>
    <w:uiPriority w:val="0"/>
    <w:rPr>
      <w:rFonts w:ascii="宋体" w:hAnsi="Courier New" w:eastAsia="宋体" w:cs="Courier New"/>
      <w:sz w:val="21"/>
      <w:szCs w:val="21"/>
      <w:lang w:val="zh-CN" w:eastAsia="zh-CN" w:bidi="zh-CN"/>
    </w:rPr>
  </w:style>
  <w:style w:type="character" w:customStyle="1" w:styleId="63">
    <w:name w:val="批注主题 Char"/>
    <w:basedOn w:val="57"/>
    <w:semiHidden/>
    <w:qFormat/>
    <w:uiPriority w:val="0"/>
    <w:rPr>
      <w:rFonts w:ascii="Noto Sans CJK JP Regular" w:hAnsi="Noto Sans CJK JP Regular" w:eastAsia="Noto Sans CJK JP Regular" w:cs="Noto Sans CJK JP Regular"/>
      <w:b/>
      <w:bCs/>
      <w:lang w:val="zh-CN" w:eastAsia="zh-CN" w:bidi="zh-CN"/>
    </w:rPr>
  </w:style>
  <w:style w:type="paragraph" w:customStyle="1" w:styleId="64">
    <w:name w:val="修订1"/>
    <w:next w:val="1"/>
    <w:semiHidden/>
    <w:qFormat/>
    <w:uiPriority w:val="99"/>
    <w:pPr>
      <w:autoSpaceDN w:val="0"/>
    </w:pPr>
    <w:rPr>
      <w:rFonts w:ascii="宋体" w:hAnsi="Times New Roman" w:eastAsia="宋体" w:cs="Times New Roman"/>
      <w:lang w:val="en-US" w:eastAsia="zh-CN" w:bidi="ar-SA"/>
    </w:rPr>
  </w:style>
  <w:style w:type="paragraph" w:customStyle="1" w:styleId="65">
    <w:name w:val="图表文字"/>
    <w:basedOn w:val="1"/>
    <w:next w:val="1"/>
    <w:qFormat/>
    <w:uiPriority w:val="0"/>
    <w:pPr>
      <w:widowControl/>
      <w:snapToGrid w:val="0"/>
      <w:jc w:val="both"/>
    </w:pPr>
    <w:rPr>
      <w:rFonts w:ascii="Times New Roman" w:hAnsi="Times New Roman" w:eastAsia="宋体" w:cs="Times New Roman"/>
      <w:sz w:val="21"/>
      <w:szCs w:val="20"/>
      <w:lang w:val="en-US" w:bidi="ar-SA"/>
    </w:rPr>
  </w:style>
  <w:style w:type="character" w:customStyle="1" w:styleId="66">
    <w:name w:val="列出段落 Char"/>
    <w:link w:val="67"/>
    <w:qFormat/>
    <w:locked/>
    <w:uiPriority w:val="34"/>
    <w:rPr>
      <w:rFonts w:ascii="Calibri" w:hAnsi="Calibri" w:cs="Calibri"/>
      <w:kern w:val="2"/>
      <w:sz w:val="24"/>
      <w:szCs w:val="21"/>
    </w:rPr>
  </w:style>
  <w:style w:type="paragraph" w:customStyle="1" w:styleId="67">
    <w:name w:val="列出段落1"/>
    <w:basedOn w:val="1"/>
    <w:next w:val="1"/>
    <w:link w:val="66"/>
    <w:qFormat/>
    <w:uiPriority w:val="34"/>
    <w:pPr>
      <w:spacing w:line="360" w:lineRule="auto"/>
      <w:ind w:firstLine="420" w:firstLineChars="200"/>
      <w:jc w:val="both"/>
    </w:pPr>
    <w:rPr>
      <w:rFonts w:ascii="Calibri" w:hAnsi="Calibri" w:cs="Calibri" w:eastAsiaTheme="minorEastAsia"/>
      <w:kern w:val="2"/>
      <w:sz w:val="24"/>
      <w:szCs w:val="21"/>
      <w:lang w:val="en-US" w:eastAsia="en-US" w:bidi="ar-SA"/>
    </w:rPr>
  </w:style>
  <w:style w:type="character" w:customStyle="1" w:styleId="68">
    <w:name w:val="段落 Char1"/>
    <w:link w:val="69"/>
    <w:qFormat/>
    <w:locked/>
    <w:uiPriority w:val="0"/>
    <w:rPr>
      <w:rFonts w:ascii="仿宋_GB2312" w:eastAsia="仿宋_GB2312"/>
      <w:kern w:val="2"/>
      <w:sz w:val="24"/>
      <w:szCs w:val="24"/>
    </w:rPr>
  </w:style>
  <w:style w:type="paragraph" w:customStyle="1" w:styleId="69">
    <w:name w:val="段落"/>
    <w:next w:val="1"/>
    <w:link w:val="68"/>
    <w:qFormat/>
    <w:uiPriority w:val="0"/>
    <w:pPr>
      <w:autoSpaceDN w:val="0"/>
      <w:adjustRightInd w:val="0"/>
      <w:snapToGrid w:val="0"/>
      <w:spacing w:before="120" w:after="120" w:line="360" w:lineRule="auto"/>
      <w:ind w:firstLine="480" w:firstLineChars="200"/>
      <w:jc w:val="both"/>
    </w:pPr>
    <w:rPr>
      <w:rFonts w:ascii="仿宋_GB2312" w:eastAsia="仿宋_GB2312" w:hAnsiTheme="minorHAnsi" w:cstheme="minorBidi"/>
      <w:kern w:val="2"/>
      <w:sz w:val="24"/>
      <w:szCs w:val="24"/>
      <w:lang w:val="en-US" w:eastAsia="en-US" w:bidi="ar-SA"/>
    </w:rPr>
  </w:style>
  <w:style w:type="paragraph" w:customStyle="1" w:styleId="70">
    <w:name w:val="默认段落字体 Para Char Char Char Char Char Char Char Char Char1 Char Char Char Char Char Char Char"/>
    <w:basedOn w:val="12"/>
    <w:next w:val="1"/>
    <w:qFormat/>
    <w:uiPriority w:val="0"/>
    <w:pPr>
      <w:adjustRightInd/>
      <w:jc w:val="both"/>
    </w:pPr>
    <w:rPr>
      <w:rFonts w:ascii="Tahoma" w:hAnsi="Tahoma"/>
      <w:kern w:val="2"/>
      <w:sz w:val="24"/>
      <w:szCs w:val="24"/>
    </w:rPr>
  </w:style>
  <w:style w:type="paragraph" w:customStyle="1" w:styleId="71">
    <w:name w:val="正文 首行缩进:  2 字符 Char"/>
    <w:basedOn w:val="1"/>
    <w:next w:val="1"/>
    <w:qFormat/>
    <w:uiPriority w:val="0"/>
    <w:pPr>
      <w:spacing w:line="360" w:lineRule="auto"/>
      <w:ind w:firstLine="480"/>
      <w:jc w:val="both"/>
    </w:pPr>
    <w:rPr>
      <w:rFonts w:ascii="Times New Roman" w:hAnsi="Times New Roman" w:eastAsia="宋体" w:cs="Times New Roman"/>
      <w:kern w:val="2"/>
      <w:sz w:val="24"/>
      <w:szCs w:val="20"/>
      <w:lang w:val="en-US" w:bidi="ar-SA"/>
    </w:rPr>
  </w:style>
  <w:style w:type="paragraph" w:customStyle="1" w:styleId="72">
    <w:name w:val="Char Char Char1 Char"/>
    <w:basedOn w:val="1"/>
    <w:next w:val="1"/>
    <w:qFormat/>
    <w:uiPriority w:val="0"/>
    <w:pPr>
      <w:widowControl/>
      <w:spacing w:after="160" w:line="240" w:lineRule="exact"/>
    </w:pPr>
    <w:rPr>
      <w:rFonts w:ascii="Verdana" w:hAnsi="Verdana" w:eastAsia="仿宋_GB2312" w:cs="Times New Roman"/>
      <w:sz w:val="24"/>
      <w:szCs w:val="20"/>
      <w:lang w:val="en-US" w:eastAsia="en-US" w:bidi="ar-SA"/>
    </w:rPr>
  </w:style>
  <w:style w:type="paragraph" w:customStyle="1" w:styleId="73">
    <w:name w:val="正文520"/>
    <w:basedOn w:val="1"/>
    <w:next w:val="1"/>
    <w:qFormat/>
    <w:uiPriority w:val="0"/>
    <w:pPr>
      <w:adjustRightInd w:val="0"/>
      <w:spacing w:line="360" w:lineRule="auto"/>
      <w:ind w:firstLine="511" w:firstLineChars="213"/>
    </w:pPr>
    <w:rPr>
      <w:rFonts w:ascii="宋体" w:hAnsi="宋体" w:eastAsia="宋体" w:cs="Arial"/>
      <w:sz w:val="24"/>
      <w:szCs w:val="24"/>
      <w:lang w:val="en-US" w:bidi="ar-SA"/>
    </w:rPr>
  </w:style>
  <w:style w:type="paragraph" w:customStyle="1" w:styleId="74">
    <w:name w:val="公文正文"/>
    <w:basedOn w:val="15"/>
    <w:next w:val="1"/>
    <w:qFormat/>
    <w:uiPriority w:val="0"/>
    <w:pPr>
      <w:adjustRightInd/>
      <w:spacing w:after="0"/>
      <w:ind w:left="0" w:leftChars="0" w:firstLine="200" w:firstLineChars="200"/>
      <w:jc w:val="both"/>
    </w:pPr>
    <w:rPr>
      <w:rFonts w:ascii="仿宋_GB2312" w:hAnsi="宋体" w:eastAsia="仿宋_GB2312"/>
      <w:kern w:val="28"/>
      <w:sz w:val="28"/>
      <w:szCs w:val="24"/>
    </w:rPr>
  </w:style>
  <w:style w:type="paragraph" w:customStyle="1" w:styleId="75">
    <w:name w:val="正文1"/>
    <w:basedOn w:val="1"/>
    <w:next w:val="1"/>
    <w:qFormat/>
    <w:uiPriority w:val="0"/>
    <w:pPr>
      <w:spacing w:before="156" w:line="360" w:lineRule="auto"/>
      <w:ind w:firstLine="510" w:firstLineChars="200"/>
      <w:jc w:val="both"/>
    </w:pPr>
    <w:rPr>
      <w:rFonts w:ascii="Times New Roman" w:hAnsi="Times New Roman" w:eastAsia="宋体" w:cs="Times New Roman"/>
      <w:kern w:val="2"/>
      <w:sz w:val="24"/>
      <w:szCs w:val="20"/>
      <w:lang w:val="en-US" w:bidi="ar-SA"/>
    </w:rPr>
  </w:style>
  <w:style w:type="paragraph" w:customStyle="1" w:styleId="76">
    <w:name w:val="Char Char1 Char"/>
    <w:basedOn w:val="1"/>
    <w:next w:val="1"/>
    <w:qFormat/>
    <w:uiPriority w:val="0"/>
    <w:pPr>
      <w:jc w:val="both"/>
    </w:pPr>
    <w:rPr>
      <w:rFonts w:ascii="仿宋_GB2312" w:hAnsi="Times New Roman" w:eastAsia="仿宋_GB2312" w:cs="Times New Roman"/>
      <w:b/>
      <w:kern w:val="2"/>
      <w:sz w:val="32"/>
      <w:szCs w:val="32"/>
      <w:lang w:val="en-US" w:bidi="ar-SA"/>
    </w:rPr>
  </w:style>
  <w:style w:type="paragraph" w:customStyle="1" w:styleId="77">
    <w:name w:val="数字序一级缩进"/>
    <w:next w:val="1"/>
    <w:qFormat/>
    <w:uiPriority w:val="0"/>
    <w:pPr>
      <w:autoSpaceDN w:val="0"/>
      <w:adjustRightInd w:val="0"/>
      <w:snapToGrid w:val="0"/>
      <w:spacing w:before="120" w:after="50" w:line="340" w:lineRule="auto"/>
      <w:ind w:firstLine="640" w:firstLineChars="200"/>
    </w:pPr>
    <w:rPr>
      <w:rFonts w:ascii="楷体_GB2312" w:hAnsi="Times New Roman" w:eastAsia="楷体_GB2312" w:cs="Times New Roman"/>
      <w:kern w:val="2"/>
      <w:sz w:val="32"/>
      <w:szCs w:val="24"/>
      <w:lang w:val="en-US" w:eastAsia="zh-CN" w:bidi="ar-SA"/>
    </w:rPr>
  </w:style>
  <w:style w:type="paragraph" w:customStyle="1" w:styleId="78">
    <w:name w:val="Char1"/>
    <w:basedOn w:val="1"/>
    <w:next w:val="1"/>
    <w:qFormat/>
    <w:uiPriority w:val="0"/>
    <w:pPr>
      <w:jc w:val="both"/>
    </w:pPr>
    <w:rPr>
      <w:rFonts w:ascii="仿宋_GB2312" w:hAnsi="Times New Roman" w:eastAsia="仿宋_GB2312" w:cs="Times New Roman"/>
      <w:b/>
      <w:kern w:val="2"/>
      <w:sz w:val="32"/>
      <w:szCs w:val="32"/>
      <w:lang w:val="en-US" w:bidi="ar-SA"/>
    </w:rPr>
  </w:style>
  <w:style w:type="paragraph" w:customStyle="1" w:styleId="79">
    <w:name w:val="普通正文"/>
    <w:basedOn w:val="1"/>
    <w:next w:val="1"/>
    <w:qFormat/>
    <w:uiPriority w:val="0"/>
    <w:pPr>
      <w:adjustRightInd w:val="0"/>
      <w:spacing w:before="120" w:after="120" w:line="360" w:lineRule="auto"/>
      <w:ind w:firstLine="480"/>
    </w:pPr>
    <w:rPr>
      <w:rFonts w:ascii="Arial" w:hAnsi="Arial" w:eastAsia="宋体" w:cs="Times New Roman"/>
      <w:sz w:val="24"/>
      <w:szCs w:val="24"/>
      <w:lang w:val="en-US" w:bidi="ar-SA"/>
    </w:rPr>
  </w:style>
  <w:style w:type="paragraph" w:customStyle="1" w:styleId="80">
    <w:name w:val="正文2"/>
    <w:basedOn w:val="1"/>
    <w:next w:val="1"/>
    <w:qFormat/>
    <w:uiPriority w:val="0"/>
    <w:pPr>
      <w:spacing w:before="156" w:line="360" w:lineRule="auto"/>
      <w:ind w:firstLine="510" w:firstLineChars="200"/>
      <w:jc w:val="both"/>
    </w:pPr>
    <w:rPr>
      <w:rFonts w:ascii="Times New Roman" w:hAnsi="Times New Roman" w:eastAsia="宋体" w:cs="Times New Roman"/>
      <w:kern w:val="2"/>
      <w:sz w:val="24"/>
      <w:szCs w:val="20"/>
      <w:lang w:val="en-US" w:bidi="ar-SA"/>
    </w:rPr>
  </w:style>
  <w:style w:type="character" w:customStyle="1" w:styleId="81">
    <w:name w:val="表格 Char Char"/>
    <w:link w:val="82"/>
    <w:qFormat/>
    <w:locked/>
    <w:uiPriority w:val="0"/>
    <w:rPr>
      <w:rFonts w:ascii="宋体" w:hAnsi="宋体" w:eastAsia="宋体"/>
    </w:rPr>
  </w:style>
  <w:style w:type="paragraph" w:customStyle="1" w:styleId="82">
    <w:name w:val="表格"/>
    <w:basedOn w:val="1"/>
    <w:next w:val="1"/>
    <w:link w:val="81"/>
    <w:qFormat/>
    <w:uiPriority w:val="0"/>
    <w:pPr>
      <w:autoSpaceDE/>
      <w:snapToGrid w:val="0"/>
      <w:ind w:firstLine="42" w:firstLineChars="21"/>
      <w:jc w:val="both"/>
    </w:pPr>
    <w:rPr>
      <w:rFonts w:ascii="宋体" w:hAnsi="宋体" w:eastAsia="宋体" w:cstheme="minorBidi"/>
      <w:lang w:val="en-US" w:eastAsia="en-US" w:bidi="ar-SA"/>
    </w:rPr>
  </w:style>
  <w:style w:type="paragraph" w:customStyle="1" w:styleId="83">
    <w:name w:val="彩色列表 - 强调文字颜色 11"/>
    <w:basedOn w:val="1"/>
    <w:next w:val="1"/>
    <w:qFormat/>
    <w:uiPriority w:val="0"/>
    <w:pPr>
      <w:autoSpaceDE/>
      <w:ind w:firstLine="420" w:firstLineChars="200"/>
      <w:jc w:val="both"/>
    </w:pPr>
    <w:rPr>
      <w:rFonts w:ascii="Times New Roman" w:hAnsi="Times New Roman" w:eastAsia="宋体" w:cs="Times New Roman"/>
      <w:kern w:val="2"/>
      <w:sz w:val="21"/>
      <w:szCs w:val="24"/>
      <w:lang w:val="en-US" w:bidi="ar-SA"/>
    </w:rPr>
  </w:style>
  <w:style w:type="paragraph" w:customStyle="1" w:styleId="84">
    <w:name w:val="Char Char1 Char Char Char Char Char Char Char Char Char Char Char Char Char Char Char Char Char Char"/>
    <w:basedOn w:val="1"/>
    <w:next w:val="1"/>
    <w:qFormat/>
    <w:uiPriority w:val="0"/>
    <w:pPr>
      <w:widowControl/>
      <w:spacing w:after="160" w:line="240" w:lineRule="exact"/>
    </w:pPr>
    <w:rPr>
      <w:rFonts w:ascii="Verdana" w:hAnsi="Verdana" w:eastAsia="宋体" w:cs="Times New Roman"/>
      <w:sz w:val="20"/>
      <w:szCs w:val="20"/>
      <w:lang w:val="en-US" w:eastAsia="en-US" w:bidi="ar-SA"/>
    </w:rPr>
  </w:style>
  <w:style w:type="character" w:customStyle="1" w:styleId="85">
    <w:name w:val="*正文 Char"/>
    <w:link w:val="86"/>
    <w:qFormat/>
    <w:locked/>
    <w:uiPriority w:val="0"/>
    <w:rPr>
      <w:rFonts w:ascii="宋体" w:hAnsi="宋体" w:eastAsia="宋体"/>
      <w:sz w:val="24"/>
    </w:rPr>
  </w:style>
  <w:style w:type="paragraph" w:customStyle="1" w:styleId="86">
    <w:name w:val="*正文"/>
    <w:basedOn w:val="1"/>
    <w:next w:val="1"/>
    <w:link w:val="85"/>
    <w:qFormat/>
    <w:uiPriority w:val="0"/>
    <w:pPr>
      <w:autoSpaceDE/>
      <w:spacing w:line="360" w:lineRule="auto"/>
      <w:ind w:firstLine="480" w:firstLineChars="200"/>
      <w:jc w:val="both"/>
    </w:pPr>
    <w:rPr>
      <w:rFonts w:ascii="宋体" w:hAnsi="宋体" w:eastAsia="宋体" w:cstheme="minorBidi"/>
      <w:sz w:val="24"/>
      <w:lang w:val="en-US" w:eastAsia="en-US" w:bidi="ar-SA"/>
    </w:rPr>
  </w:style>
  <w:style w:type="paragraph" w:customStyle="1" w:styleId="87">
    <w:name w:val="xl25"/>
    <w:basedOn w:val="1"/>
    <w:next w:val="1"/>
    <w:qFormat/>
    <w:uiPriority w:val="0"/>
    <w:pPr>
      <w:widowControl/>
      <w:spacing w:before="100" w:beforeAutospacing="1" w:after="100" w:afterAutospacing="1"/>
      <w:jc w:val="center"/>
    </w:pPr>
    <w:rPr>
      <w:rFonts w:ascii="Arial Unicode MS" w:hAnsi="Arial Unicode MS" w:eastAsia="Arial Unicode MS" w:cs="Arial Unicode MS"/>
      <w:sz w:val="24"/>
      <w:szCs w:val="24"/>
      <w:lang w:val="en-US" w:bidi="ar-SA"/>
    </w:rPr>
  </w:style>
  <w:style w:type="character" w:customStyle="1" w:styleId="88">
    <w:name w:val="纯文本 Char Char"/>
    <w:link w:val="89"/>
    <w:qFormat/>
    <w:locked/>
    <w:uiPriority w:val="0"/>
    <w:rPr>
      <w:rFonts w:ascii="宋体" w:hAnsi="Courier New" w:eastAsia="宋体" w:cs="Courier New"/>
      <w:sz w:val="24"/>
      <w:szCs w:val="21"/>
    </w:rPr>
  </w:style>
  <w:style w:type="paragraph" w:customStyle="1" w:styleId="89">
    <w:name w:val="纯文本1"/>
    <w:basedOn w:val="1"/>
    <w:next w:val="1"/>
    <w:link w:val="88"/>
    <w:qFormat/>
    <w:uiPriority w:val="0"/>
    <w:pPr>
      <w:autoSpaceDE/>
      <w:spacing w:line="360" w:lineRule="auto"/>
      <w:ind w:firstLine="200" w:firstLineChars="200"/>
      <w:jc w:val="both"/>
    </w:pPr>
    <w:rPr>
      <w:rFonts w:ascii="宋体" w:hAnsi="Courier New" w:eastAsia="宋体" w:cs="Courier New"/>
      <w:sz w:val="24"/>
      <w:szCs w:val="21"/>
      <w:lang w:val="en-US" w:eastAsia="en-US" w:bidi="ar-SA"/>
    </w:rPr>
  </w:style>
  <w:style w:type="paragraph" w:customStyle="1" w:styleId="90">
    <w:name w:val="列表内容"/>
    <w:basedOn w:val="1"/>
    <w:next w:val="1"/>
    <w:qFormat/>
    <w:uiPriority w:val="0"/>
    <w:pPr>
      <w:widowControl/>
      <w:numPr>
        <w:ilvl w:val="0"/>
        <w:numId w:val="1"/>
      </w:numPr>
      <w:tabs>
        <w:tab w:val="left" w:pos="840"/>
      </w:tabs>
      <w:autoSpaceDE/>
    </w:pPr>
    <w:rPr>
      <w:rFonts w:ascii="Times New Roman" w:hAnsi="Times New Roman" w:eastAsia="宋体" w:cs="Times New Roman"/>
      <w:sz w:val="18"/>
      <w:szCs w:val="24"/>
      <w:lang w:val="en-US" w:bidi="ar-SA"/>
    </w:rPr>
  </w:style>
  <w:style w:type="character" w:customStyle="1" w:styleId="91">
    <w:name w:val="方案正文 Char Char"/>
    <w:link w:val="92"/>
    <w:qFormat/>
    <w:locked/>
    <w:uiPriority w:val="0"/>
    <w:rPr>
      <w:rFonts w:ascii="Arial" w:hAnsi="Arial" w:cs="宋体"/>
      <w:kern w:val="2"/>
      <w:sz w:val="24"/>
      <w:szCs w:val="21"/>
    </w:rPr>
  </w:style>
  <w:style w:type="paragraph" w:customStyle="1" w:styleId="92">
    <w:name w:val="方案正文"/>
    <w:basedOn w:val="1"/>
    <w:next w:val="1"/>
    <w:link w:val="91"/>
    <w:qFormat/>
    <w:uiPriority w:val="0"/>
    <w:pPr>
      <w:spacing w:before="156" w:line="360" w:lineRule="auto"/>
      <w:ind w:firstLine="359" w:firstLineChars="171"/>
    </w:pPr>
    <w:rPr>
      <w:rFonts w:ascii="Arial" w:hAnsi="Arial" w:cs="宋体" w:eastAsiaTheme="minorEastAsia"/>
      <w:kern w:val="2"/>
      <w:sz w:val="24"/>
      <w:szCs w:val="21"/>
      <w:lang w:val="en-US" w:eastAsia="en-US" w:bidi="ar-SA"/>
    </w:rPr>
  </w:style>
  <w:style w:type="paragraph" w:customStyle="1" w:styleId="93">
    <w:name w:val="一级缩进"/>
    <w:next w:val="1"/>
    <w:qFormat/>
    <w:uiPriority w:val="0"/>
    <w:pPr>
      <w:numPr>
        <w:ilvl w:val="0"/>
        <w:numId w:val="2"/>
      </w:numPr>
      <w:tabs>
        <w:tab w:val="left" w:pos="1080"/>
      </w:tabs>
      <w:autoSpaceDN w:val="0"/>
      <w:adjustRightInd w:val="0"/>
      <w:snapToGrid w:val="0"/>
      <w:spacing w:beforeLines="50" w:line="360" w:lineRule="auto"/>
      <w:ind w:left="584" w:leftChars="278" w:right="105" w:rightChars="50" w:firstLine="314" w:firstLineChars="131"/>
      <w:jc w:val="both"/>
    </w:pPr>
    <w:rPr>
      <w:rFonts w:ascii="Times New Roman" w:hAnsi="Times New Roman" w:eastAsia="仿宋_GB2312" w:cs="Times New Roman"/>
      <w:kern w:val="2"/>
      <w:sz w:val="24"/>
      <w:szCs w:val="24"/>
      <w:lang w:val="en-US" w:eastAsia="zh-CN" w:bidi="ar-SA"/>
    </w:rPr>
  </w:style>
  <w:style w:type="paragraph" w:customStyle="1" w:styleId="94">
    <w:name w:val="Char Char1 Char Char Char Char Char Char Char"/>
    <w:basedOn w:val="1"/>
    <w:next w:val="1"/>
    <w:qFormat/>
    <w:uiPriority w:val="0"/>
    <w:pPr>
      <w:jc w:val="both"/>
    </w:pPr>
    <w:rPr>
      <w:rFonts w:ascii="Tahoma" w:hAnsi="Tahoma" w:eastAsia="宋体" w:cs="Times New Roman"/>
      <w:kern w:val="2"/>
      <w:sz w:val="24"/>
      <w:szCs w:val="20"/>
      <w:lang w:val="en-US" w:bidi="ar-SA"/>
    </w:rPr>
  </w:style>
  <w:style w:type="character" w:customStyle="1" w:styleId="95">
    <w:name w:val="标准正文 Char Char"/>
    <w:link w:val="96"/>
    <w:qFormat/>
    <w:locked/>
    <w:uiPriority w:val="0"/>
    <w:rPr>
      <w:rFonts w:ascii="宋体" w:hAnsi="Courier New" w:eastAsia="仿宋_GB2312" w:cs="Courier New"/>
      <w:kern w:val="2"/>
      <w:sz w:val="24"/>
      <w:szCs w:val="32"/>
    </w:rPr>
  </w:style>
  <w:style w:type="paragraph" w:customStyle="1" w:styleId="96">
    <w:name w:val="标准正文"/>
    <w:basedOn w:val="16"/>
    <w:next w:val="1"/>
    <w:link w:val="95"/>
    <w:qFormat/>
    <w:uiPriority w:val="0"/>
    <w:pPr>
      <w:adjustRightInd/>
      <w:spacing w:beforeLines="50"/>
      <w:ind w:firstLine="200" w:firstLineChars="200"/>
      <w:jc w:val="both"/>
    </w:pPr>
    <w:rPr>
      <w:rFonts w:eastAsia="仿宋_GB2312"/>
      <w:kern w:val="2"/>
      <w:sz w:val="24"/>
      <w:szCs w:val="32"/>
      <w:lang w:eastAsia="en-US"/>
    </w:rPr>
  </w:style>
  <w:style w:type="paragraph" w:customStyle="1" w:styleId="97">
    <w:name w:val="Char"/>
    <w:basedOn w:val="1"/>
    <w:next w:val="1"/>
    <w:qFormat/>
    <w:uiPriority w:val="0"/>
    <w:pPr>
      <w:widowControl/>
      <w:spacing w:after="160" w:line="240" w:lineRule="exact"/>
    </w:pPr>
    <w:rPr>
      <w:rFonts w:ascii="Verdana" w:hAnsi="Verdana" w:eastAsia="宋体" w:cs="Times New Roman"/>
      <w:sz w:val="20"/>
      <w:szCs w:val="20"/>
      <w:lang w:val="en-US" w:eastAsia="en-US" w:bidi="ar-SA"/>
    </w:rPr>
  </w:style>
  <w:style w:type="character" w:customStyle="1" w:styleId="98">
    <w:name w:val="3zw"/>
    <w:basedOn w:val="30"/>
    <w:qFormat/>
    <w:uiPriority w:val="0"/>
  </w:style>
  <w:style w:type="character" w:customStyle="1" w:styleId="99">
    <w:name w:val="style31"/>
    <w:qFormat/>
    <w:uiPriority w:val="0"/>
    <w:rPr>
      <w:b/>
      <w:bCs/>
      <w:color w:val="0141A0"/>
      <w:sz w:val="21"/>
      <w:szCs w:val="21"/>
    </w:rPr>
  </w:style>
  <w:style w:type="character" w:customStyle="1" w:styleId="100">
    <w:name w:val="批注文字 Char1"/>
    <w:basedOn w:val="30"/>
    <w:link w:val="13"/>
    <w:semiHidden/>
    <w:qFormat/>
    <w:locked/>
    <w:uiPriority w:val="0"/>
    <w:rPr>
      <w:rFonts w:ascii="宋体" w:hAnsi="Times New Roman" w:eastAsia="宋体" w:cs="Times New Roman"/>
      <w:sz w:val="20"/>
      <w:szCs w:val="20"/>
      <w:lang w:eastAsia="zh-CN"/>
    </w:rPr>
  </w:style>
  <w:style w:type="character" w:customStyle="1" w:styleId="101">
    <w:name w:val="批注框文本 Char1"/>
    <w:basedOn w:val="30"/>
    <w:semiHidden/>
    <w:qFormat/>
    <w:locked/>
    <w:uiPriority w:val="99"/>
    <w:rPr>
      <w:rFonts w:ascii="宋体" w:hAnsi="Times New Roman" w:eastAsia="宋体" w:cs="Times New Roman"/>
      <w:sz w:val="18"/>
      <w:szCs w:val="18"/>
      <w:lang w:eastAsia="zh-CN"/>
    </w:rPr>
  </w:style>
  <w:style w:type="character" w:customStyle="1" w:styleId="102">
    <w:name w:val="页眉 Char1"/>
    <w:basedOn w:val="30"/>
    <w:semiHidden/>
    <w:qFormat/>
    <w:locked/>
    <w:uiPriority w:val="99"/>
    <w:rPr>
      <w:rFonts w:ascii="宋体" w:hAnsi="Times New Roman" w:eastAsia="宋体" w:cs="Times New Roman"/>
      <w:sz w:val="18"/>
      <w:szCs w:val="18"/>
      <w:lang w:eastAsia="zh-CN"/>
    </w:rPr>
  </w:style>
  <w:style w:type="character" w:customStyle="1" w:styleId="103">
    <w:name w:val="页脚 Char1"/>
    <w:basedOn w:val="30"/>
    <w:semiHidden/>
    <w:qFormat/>
    <w:locked/>
    <w:uiPriority w:val="99"/>
    <w:rPr>
      <w:rFonts w:ascii="宋体" w:hAnsi="Times New Roman" w:eastAsia="宋体" w:cs="Times New Roman"/>
      <w:sz w:val="18"/>
      <w:szCs w:val="18"/>
      <w:lang w:eastAsia="zh-CN"/>
    </w:rPr>
  </w:style>
  <w:style w:type="character" w:customStyle="1" w:styleId="104">
    <w:name w:val="纯文本 Char1"/>
    <w:basedOn w:val="30"/>
    <w:link w:val="16"/>
    <w:semiHidden/>
    <w:qFormat/>
    <w:locked/>
    <w:uiPriority w:val="0"/>
    <w:rPr>
      <w:rFonts w:ascii="宋体" w:hAnsi="Courier New" w:eastAsia="宋体" w:cs="Courier New"/>
      <w:sz w:val="21"/>
      <w:szCs w:val="21"/>
      <w:lang w:eastAsia="zh-CN"/>
    </w:rPr>
  </w:style>
  <w:style w:type="character" w:customStyle="1" w:styleId="105">
    <w:name w:val="批注主题 Char1"/>
    <w:basedOn w:val="100"/>
    <w:link w:val="26"/>
    <w:semiHidden/>
    <w:qFormat/>
    <w:locked/>
    <w:uiPriority w:val="0"/>
    <w:rPr>
      <w:rFonts w:ascii="宋体" w:hAnsi="Times New Roman" w:eastAsia="宋体" w:cs="Times New Roman"/>
      <w:b/>
      <w:bCs/>
      <w:sz w:val="20"/>
      <w:szCs w:val="20"/>
      <w:lang w:eastAsia="zh-CN"/>
    </w:rPr>
  </w:style>
  <w:style w:type="paragraph" w:customStyle="1" w:styleId="106">
    <w:name w:val="公文标题 1"/>
    <w:basedOn w:val="74"/>
    <w:next w:val="74"/>
    <w:qFormat/>
    <w:uiPriority w:val="0"/>
    <w:pPr>
      <w:numPr>
        <w:ilvl w:val="0"/>
        <w:numId w:val="3"/>
      </w:numPr>
      <w:ind w:firstLine="0" w:firstLineChars="0"/>
      <w:outlineLvl w:val="0"/>
    </w:pPr>
  </w:style>
  <w:style w:type="paragraph" w:customStyle="1" w:styleId="107">
    <w:name w:val="公文标题 2"/>
    <w:basedOn w:val="106"/>
    <w:next w:val="74"/>
    <w:qFormat/>
    <w:uiPriority w:val="0"/>
    <w:pPr>
      <w:numPr>
        <w:numId w:val="0"/>
      </w:numPr>
      <w:outlineLvl w:val="1"/>
    </w:pPr>
  </w:style>
  <w:style w:type="paragraph" w:customStyle="1" w:styleId="108">
    <w:name w:val="正文g"/>
    <w:basedOn w:val="14"/>
    <w:qFormat/>
    <w:uiPriority w:val="0"/>
    <w:pPr>
      <w:autoSpaceDE/>
      <w:autoSpaceDN/>
      <w:spacing w:after="120" w:line="360" w:lineRule="auto"/>
      <w:ind w:left="238" w:right="238" w:firstLine="641"/>
    </w:pPr>
    <w:rPr>
      <w:rFonts w:ascii="Times New Roman" w:hAnsi="Times New Roman" w:eastAsia="宋体" w:cs="Times New Roman"/>
      <w:kern w:val="2"/>
      <w:lang w:bidi="ar-SA"/>
    </w:rPr>
  </w:style>
  <w:style w:type="character" w:customStyle="1" w:styleId="109">
    <w:name w:val="正文文本 2 Char"/>
    <w:basedOn w:val="30"/>
    <w:link w:val="24"/>
    <w:semiHidden/>
    <w:qFormat/>
    <w:uiPriority w:val="99"/>
    <w:rPr>
      <w:rFonts w:ascii="Noto Sans CJK JP Regular" w:hAnsi="Noto Sans CJK JP Regular" w:eastAsia="Noto Sans CJK JP Regular" w:cs="Noto Sans CJK JP Regular"/>
      <w:lang w:val="zh-CN" w:eastAsia="zh-CN" w:bidi="zh-CN"/>
    </w:rPr>
  </w:style>
  <w:style w:type="paragraph" w:customStyle="1" w:styleId="110">
    <w:name w:val="普通文字"/>
    <w:basedOn w:val="1"/>
    <w:next w:val="1"/>
    <w:qFormat/>
    <w:uiPriority w:val="99"/>
    <w:pPr>
      <w:autoSpaceDE/>
      <w:autoSpaceDN/>
      <w:jc w:val="both"/>
    </w:pPr>
    <w:rPr>
      <w:rFonts w:ascii="宋体" w:hAnsi="Calibri" w:eastAsia="宋体" w:cs="Times New Roman"/>
      <w:sz w:val="24"/>
      <w:szCs w:val="24"/>
      <w:u w:color="000000"/>
      <w:lang w:val="en-US" w:bidi="ar-SA"/>
    </w:rPr>
  </w:style>
  <w:style w:type="character" w:customStyle="1" w:styleId="111">
    <w:name w:val="font31"/>
    <w:basedOn w:val="30"/>
    <w:qFormat/>
    <w:uiPriority w:val="0"/>
    <w:rPr>
      <w:rFonts w:hint="eastAsia" w:ascii="宋体" w:hAnsi="宋体" w:eastAsia="宋体" w:cs="宋体"/>
      <w:color w:val="000000"/>
      <w:sz w:val="22"/>
      <w:szCs w:val="22"/>
      <w:u w:val="none"/>
    </w:rPr>
  </w:style>
  <w:style w:type="character" w:customStyle="1" w:styleId="112">
    <w:name w:val="font11"/>
    <w:basedOn w:val="30"/>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32A99E-AEDB-4748-B643-223295F15628}">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25</Pages>
  <Words>10773</Words>
  <Characters>11498</Characters>
  <Lines>90</Lines>
  <Paragraphs>25</Paragraphs>
  <TotalTime>11</TotalTime>
  <ScaleCrop>false</ScaleCrop>
  <LinksUpToDate>false</LinksUpToDate>
  <CharactersWithSpaces>12207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2023-05-22T04:53:00Z</dcterms:created>
  <dc:creator>User</dc:creator>
  <cp:lastModifiedBy>国王</cp:lastModifiedBy>
  <cp:lastPrinted>2018-01-16T06:19:00Z</cp:lastPrinted>
  <dcterms:modified xsi:type="dcterms:W3CDTF">2023-05-22T06:09:25Z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2015-12-09T00:00:00Z</vt:filetime>
  </property>
  <property fmtid="{D5CDD505-2E9C-101B-9397-08002B2CF9AE}" pid="3" name="Creator">
    <vt:lpwstr>Microsoft® Office Word 2007</vt:lpwstr>
  </property>
  <property fmtid="{D5CDD505-2E9C-101B-9397-08002B2CF9AE}" pid="4" name="LastSaved">
    <vt:filetime>2018-01-11T00:00:00Z</vt:filetime>
  </property>
  <property fmtid="{D5CDD505-2E9C-101B-9397-08002B2CF9AE}" pid="5" name="KSOProductBuildVer">
    <vt:lpwstr>2052-11.1.0.14309</vt:lpwstr>
  </property>
  <property fmtid="{D5CDD505-2E9C-101B-9397-08002B2CF9AE}" pid="6" name="ICV">
    <vt:lpwstr>56F7BD5F8860460C9A4FD296AA600C88_13</vt:lpwstr>
  </property>
</Properties>
</file>